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C27D1" w14:textId="77777777" w:rsidR="003C614E" w:rsidRPr="000E4712" w:rsidRDefault="003C614E" w:rsidP="005F00A4">
      <w:pPr>
        <w:spacing w:after="0" w:line="360" w:lineRule="auto"/>
        <w:jc w:val="both"/>
        <w:rPr>
          <w:rFonts w:ascii="Palatino Linotype" w:hAnsi="Palatino Linotype" w:cs="Times New Roman"/>
          <w:bCs/>
          <w:color w:val="333333"/>
        </w:rPr>
      </w:pPr>
      <w:r w:rsidRPr="000E4712">
        <w:rPr>
          <w:rFonts w:ascii="Palatino Linotype" w:hAnsi="Palatino Linotype" w:cs="Times New Roman"/>
          <w:bCs/>
          <w:color w:val="333333"/>
        </w:rPr>
        <w:t xml:space="preserve">Resolución del Pleno del Instituto de Transparencia, Acceso a la Información Pública y Protección de Datos del Estado de México y Municipios, con domicilio en Metepec, </w:t>
      </w:r>
      <w:r w:rsidR="00D87D4F">
        <w:rPr>
          <w:rFonts w:ascii="Palatino Linotype" w:hAnsi="Palatino Linotype" w:cs="Times New Roman"/>
          <w:bCs/>
          <w:color w:val="333333"/>
        </w:rPr>
        <w:t xml:space="preserve">Estado de </w:t>
      </w:r>
      <w:r w:rsidRPr="000E4712">
        <w:rPr>
          <w:rFonts w:ascii="Palatino Linotype" w:hAnsi="Palatino Linotype" w:cs="Times New Roman"/>
          <w:bCs/>
          <w:color w:val="333333"/>
        </w:rPr>
        <w:t>México, de</w:t>
      </w:r>
      <w:r w:rsidR="00D87D4F">
        <w:rPr>
          <w:rFonts w:ascii="Palatino Linotype" w:hAnsi="Palatino Linotype" w:cs="Times New Roman"/>
          <w:bCs/>
          <w:color w:val="333333"/>
        </w:rPr>
        <w:t xml:space="preserve"> fecha</w:t>
      </w:r>
      <w:r w:rsidRPr="000E4712">
        <w:rPr>
          <w:rFonts w:ascii="Palatino Linotype" w:hAnsi="Palatino Linotype" w:cs="Times New Roman"/>
          <w:bCs/>
          <w:color w:val="333333"/>
        </w:rPr>
        <w:t xml:space="preserve"> </w:t>
      </w:r>
      <w:r w:rsidR="001A3FB0">
        <w:rPr>
          <w:rFonts w:ascii="Palatino Linotype" w:hAnsi="Palatino Linotype" w:cs="Times New Roman"/>
          <w:bCs/>
          <w:color w:val="333333"/>
        </w:rPr>
        <w:t xml:space="preserve">nueve de enero </w:t>
      </w:r>
      <w:r w:rsidRPr="000E4712">
        <w:rPr>
          <w:rFonts w:ascii="Palatino Linotype" w:hAnsi="Palatino Linotype" w:cs="Times New Roman"/>
          <w:bCs/>
          <w:color w:val="333333"/>
        </w:rPr>
        <w:t>de dos mil dieci</w:t>
      </w:r>
      <w:r w:rsidR="001A3FB0">
        <w:rPr>
          <w:rFonts w:ascii="Palatino Linotype" w:hAnsi="Palatino Linotype" w:cs="Times New Roman"/>
          <w:bCs/>
          <w:color w:val="333333"/>
        </w:rPr>
        <w:t>nueve</w:t>
      </w:r>
      <w:r w:rsidRPr="000E4712">
        <w:rPr>
          <w:rFonts w:ascii="Palatino Linotype" w:hAnsi="Palatino Linotype" w:cs="Times New Roman"/>
          <w:bCs/>
          <w:color w:val="333333"/>
        </w:rPr>
        <w:t>.</w:t>
      </w:r>
    </w:p>
    <w:p w14:paraId="369064DA" w14:textId="77777777" w:rsidR="003C614E" w:rsidRPr="000E4712" w:rsidRDefault="003C614E" w:rsidP="005F00A4">
      <w:pPr>
        <w:spacing w:after="0" w:line="360" w:lineRule="auto"/>
        <w:jc w:val="both"/>
        <w:rPr>
          <w:rFonts w:ascii="Palatino Linotype" w:hAnsi="Palatino Linotype" w:cs="Times New Roman"/>
          <w:bCs/>
          <w:color w:val="333333"/>
        </w:rPr>
      </w:pPr>
    </w:p>
    <w:p w14:paraId="5C79D6A3" w14:textId="03416AE1" w:rsidR="00E757FA" w:rsidRDefault="003C614E" w:rsidP="005F00A4">
      <w:pPr>
        <w:spacing w:after="0" w:line="360" w:lineRule="auto"/>
        <w:jc w:val="both"/>
        <w:rPr>
          <w:rFonts w:ascii="Palatino Linotype" w:hAnsi="Palatino Linotype" w:cs="Tahoma"/>
          <w:bCs/>
          <w:sz w:val="24"/>
          <w:szCs w:val="24"/>
        </w:rPr>
      </w:pPr>
      <w:r w:rsidRPr="000E4712">
        <w:rPr>
          <w:rFonts w:ascii="Palatino Linotype" w:hAnsi="Palatino Linotype" w:cs="Times New Roman"/>
          <w:b/>
          <w:bCs/>
          <w:color w:val="333333"/>
        </w:rPr>
        <w:t>VISTO</w:t>
      </w:r>
      <w:r w:rsidRPr="000E4712">
        <w:rPr>
          <w:rFonts w:ascii="Palatino Linotype" w:hAnsi="Palatino Linotype" w:cs="Times New Roman"/>
          <w:bCs/>
          <w:color w:val="333333"/>
        </w:rPr>
        <w:t xml:space="preserve"> el expediente electrónico formado con motivo del </w:t>
      </w:r>
      <w:r w:rsidR="006E4250" w:rsidRPr="000E4712">
        <w:rPr>
          <w:rFonts w:ascii="Palatino Linotype" w:hAnsi="Palatino Linotype" w:cs="Times New Roman"/>
          <w:bCs/>
          <w:color w:val="333333"/>
        </w:rPr>
        <w:t>recurso</w:t>
      </w:r>
      <w:r w:rsidRPr="000E4712">
        <w:rPr>
          <w:rFonts w:ascii="Palatino Linotype" w:hAnsi="Palatino Linotype" w:cs="Times New Roman"/>
          <w:bCs/>
          <w:color w:val="333333"/>
        </w:rPr>
        <w:t xml:space="preserve"> de revisión </w:t>
      </w:r>
      <w:r w:rsidR="00605BD6">
        <w:rPr>
          <w:rFonts w:ascii="Palatino Linotype" w:hAnsi="Palatino Linotype" w:cs="Times New Roman"/>
          <w:b/>
        </w:rPr>
        <w:t>04031</w:t>
      </w:r>
      <w:r w:rsidRPr="000E4712">
        <w:rPr>
          <w:rFonts w:ascii="Palatino Linotype" w:hAnsi="Palatino Linotype" w:cs="Times New Roman"/>
          <w:b/>
        </w:rPr>
        <w:t>/I</w:t>
      </w:r>
      <w:r w:rsidR="00CB7F9B">
        <w:rPr>
          <w:rFonts w:ascii="Palatino Linotype" w:hAnsi="Palatino Linotype" w:cs="Times New Roman"/>
          <w:b/>
        </w:rPr>
        <w:t>N</w:t>
      </w:r>
      <w:r w:rsidRPr="000E4712">
        <w:rPr>
          <w:rFonts w:ascii="Palatino Linotype" w:hAnsi="Palatino Linotype" w:cs="Times New Roman"/>
          <w:b/>
        </w:rPr>
        <w:t>FOEM/IP/RR/2018</w:t>
      </w:r>
      <w:r w:rsidRPr="000E4712">
        <w:rPr>
          <w:rFonts w:ascii="Palatino Linotype" w:hAnsi="Palatino Linotype" w:cs="Times New Roman"/>
        </w:rPr>
        <w:t xml:space="preserve">, interpuesto por </w:t>
      </w:r>
      <w:r w:rsidR="00CB7F9B" w:rsidRPr="001B5DFA">
        <w:rPr>
          <w:rFonts w:ascii="Palatino Linotype" w:hAnsi="Palatino Linotype" w:cs="Times New Roman"/>
        </w:rPr>
        <w:t>el</w:t>
      </w:r>
      <w:r w:rsidR="006E4250" w:rsidRPr="001B5DFA">
        <w:rPr>
          <w:rFonts w:ascii="Palatino Linotype" w:hAnsi="Palatino Linotype" w:cs="Times New Roman"/>
        </w:rPr>
        <w:t xml:space="preserve"> </w:t>
      </w:r>
      <w:r w:rsidR="00211FC3" w:rsidRPr="001B5DFA">
        <w:rPr>
          <w:rFonts w:ascii="Palatino Linotype" w:eastAsia="Calibri" w:hAnsi="Palatino Linotype" w:cs="Tahoma"/>
          <w:highlight w:val="black"/>
        </w:rPr>
        <w:t>XXXXXXXXXXX</w:t>
      </w:r>
      <w:r w:rsidR="001B5DFA" w:rsidRPr="001B5DFA">
        <w:rPr>
          <w:rFonts w:ascii="Palatino Linotype" w:eastAsia="Calibri" w:hAnsi="Palatino Linotype" w:cs="Tahoma"/>
          <w:highlight w:val="black"/>
        </w:rPr>
        <w:t>XXXXX</w:t>
      </w:r>
      <w:r w:rsidR="00211FC3" w:rsidRPr="001B5DFA">
        <w:rPr>
          <w:rFonts w:ascii="Palatino Linotype" w:eastAsia="Calibri" w:hAnsi="Palatino Linotype" w:cs="Tahoma"/>
          <w:highlight w:val="black"/>
        </w:rPr>
        <w:t>X</w:t>
      </w:r>
      <w:r w:rsidR="006E4250" w:rsidRPr="001B5DFA">
        <w:rPr>
          <w:rFonts w:ascii="Palatino Linotype" w:hAnsi="Palatino Linotype" w:cs="Times New Roman"/>
          <w:b/>
          <w:bCs/>
          <w:color w:val="333333"/>
        </w:rPr>
        <w:t>,</w:t>
      </w:r>
      <w:r w:rsidR="006E4250" w:rsidRPr="000E4712">
        <w:rPr>
          <w:rFonts w:ascii="Palatino Linotype" w:hAnsi="Palatino Linotype" w:cs="Times New Roman"/>
          <w:b/>
          <w:bCs/>
          <w:color w:val="333333"/>
        </w:rPr>
        <w:t xml:space="preserve"> </w:t>
      </w:r>
      <w:r w:rsidR="00E757FA" w:rsidRPr="006E241A">
        <w:rPr>
          <w:rFonts w:ascii="Palatino Linotype" w:eastAsia="Calibri" w:hAnsi="Palatino Linotype" w:cs="Tahoma"/>
          <w:sz w:val="24"/>
          <w:szCs w:val="24"/>
        </w:rPr>
        <w:t xml:space="preserve">en lo sucesivo </w:t>
      </w:r>
      <w:r w:rsidR="003C18CA">
        <w:rPr>
          <w:rFonts w:ascii="Palatino Linotype" w:eastAsia="Calibri" w:hAnsi="Palatino Linotype" w:cs="Tahoma"/>
          <w:sz w:val="24"/>
          <w:szCs w:val="24"/>
        </w:rPr>
        <w:t>R</w:t>
      </w:r>
      <w:r w:rsidR="003C18CA" w:rsidRPr="006E241A">
        <w:rPr>
          <w:rFonts w:ascii="Palatino Linotype" w:eastAsia="Calibri" w:hAnsi="Palatino Linotype" w:cs="Tahoma"/>
          <w:sz w:val="24"/>
          <w:szCs w:val="24"/>
        </w:rPr>
        <w:t xml:space="preserve">ecurrente </w:t>
      </w:r>
      <w:r w:rsidR="00E757FA" w:rsidRPr="006E241A">
        <w:rPr>
          <w:rFonts w:ascii="Palatino Linotype" w:eastAsia="Calibri" w:hAnsi="Palatino Linotype" w:cs="Tahoma"/>
          <w:sz w:val="24"/>
          <w:szCs w:val="24"/>
        </w:rPr>
        <w:t xml:space="preserve">o </w:t>
      </w:r>
      <w:r w:rsidR="003C18CA">
        <w:rPr>
          <w:rFonts w:ascii="Palatino Linotype" w:eastAsia="Calibri" w:hAnsi="Palatino Linotype" w:cs="Tahoma"/>
          <w:sz w:val="24"/>
          <w:szCs w:val="24"/>
        </w:rPr>
        <w:t>P</w:t>
      </w:r>
      <w:r w:rsidR="003C18CA" w:rsidRPr="006E241A">
        <w:rPr>
          <w:rFonts w:ascii="Palatino Linotype" w:eastAsia="Calibri" w:hAnsi="Palatino Linotype" w:cs="Tahoma"/>
          <w:sz w:val="24"/>
          <w:szCs w:val="24"/>
        </w:rPr>
        <w:t>articular</w:t>
      </w:r>
      <w:r w:rsidR="00E757FA" w:rsidRPr="006E241A">
        <w:rPr>
          <w:rFonts w:ascii="Palatino Linotype" w:eastAsia="Calibri" w:hAnsi="Palatino Linotype" w:cs="Tahoma"/>
          <w:sz w:val="24"/>
          <w:szCs w:val="24"/>
        </w:rPr>
        <w:t>,</w:t>
      </w:r>
      <w:r w:rsidR="00E757FA" w:rsidRPr="006E241A">
        <w:rPr>
          <w:rFonts w:ascii="Palatino Linotype" w:hAnsi="Palatino Linotype" w:cs="Tahoma"/>
          <w:bCs/>
          <w:color w:val="0D0D0D" w:themeColor="text1" w:themeTint="F2"/>
          <w:sz w:val="24"/>
          <w:szCs w:val="24"/>
        </w:rPr>
        <w:t xml:space="preserve"> </w:t>
      </w:r>
      <w:r w:rsidR="006E4250" w:rsidRPr="000E4712">
        <w:rPr>
          <w:rFonts w:ascii="Palatino Linotype" w:hAnsi="Palatino Linotype" w:cs="Times New Roman"/>
          <w:bCs/>
          <w:color w:val="333333"/>
        </w:rPr>
        <w:t>en contra de la respuesta de</w:t>
      </w:r>
      <w:r w:rsidR="00E757FA">
        <w:rPr>
          <w:rFonts w:ascii="Palatino Linotype" w:hAnsi="Palatino Linotype" w:cs="Times New Roman"/>
          <w:bCs/>
          <w:color w:val="333333"/>
        </w:rPr>
        <w:t xml:space="preserve">l </w:t>
      </w:r>
      <w:r w:rsidR="00E757FA" w:rsidRPr="00782CDE">
        <w:rPr>
          <w:rFonts w:ascii="Palatino Linotype" w:hAnsi="Palatino Linotype" w:cs="Times New Roman"/>
          <w:b/>
          <w:bCs/>
          <w:color w:val="333333"/>
        </w:rPr>
        <w:t>Sujeto Obligado</w:t>
      </w:r>
      <w:r w:rsidR="00605BD6" w:rsidRPr="00782CDE">
        <w:rPr>
          <w:rFonts w:ascii="Palatino Linotype" w:hAnsi="Palatino Linotype" w:cs="Times New Roman"/>
          <w:b/>
          <w:bCs/>
          <w:color w:val="333333"/>
        </w:rPr>
        <w:t xml:space="preserve"> la Secretaria General de Gobierno del Estado de México</w:t>
      </w:r>
      <w:r w:rsidR="006E4250" w:rsidRPr="00782CDE">
        <w:rPr>
          <w:rFonts w:ascii="Palatino Linotype" w:hAnsi="Palatino Linotype" w:cs="Times New Roman"/>
          <w:b/>
          <w:bCs/>
          <w:color w:val="333333"/>
        </w:rPr>
        <w:t>,</w:t>
      </w:r>
      <w:r w:rsidR="006E4250" w:rsidRPr="000E4712">
        <w:rPr>
          <w:rFonts w:ascii="Palatino Linotype" w:hAnsi="Palatino Linotype" w:cs="Times New Roman"/>
          <w:bCs/>
          <w:color w:val="333333"/>
        </w:rPr>
        <w:t xml:space="preserve"> </w:t>
      </w:r>
      <w:r w:rsidR="001F68AD">
        <w:rPr>
          <w:rFonts w:ascii="Palatino Linotype" w:hAnsi="Palatino Linotype" w:cs="Times New Roman"/>
          <w:bCs/>
          <w:color w:val="333333"/>
        </w:rPr>
        <w:t xml:space="preserve">en lo sucesivo el Sujeto Obligado o la Secretaría General de Gobierno, </w:t>
      </w:r>
      <w:r w:rsidR="00E757FA" w:rsidRPr="006E241A">
        <w:rPr>
          <w:rFonts w:ascii="Palatino Linotype" w:hAnsi="Palatino Linotype" w:cs="Tahoma"/>
          <w:bCs/>
          <w:color w:val="0D0D0D" w:themeColor="text1" w:themeTint="F2"/>
          <w:sz w:val="24"/>
          <w:szCs w:val="24"/>
        </w:rPr>
        <w:t>se emite la presente Resolución, con base en los Antecedentes y C</w:t>
      </w:r>
      <w:r w:rsidR="00E757FA" w:rsidRPr="006E241A">
        <w:rPr>
          <w:rFonts w:ascii="Palatino Linotype" w:hAnsi="Palatino Linotype" w:cs="Tahoma"/>
          <w:bCs/>
          <w:sz w:val="24"/>
          <w:szCs w:val="24"/>
        </w:rPr>
        <w:t>onsidera</w:t>
      </w:r>
      <w:r w:rsidR="00E757FA">
        <w:rPr>
          <w:rFonts w:ascii="Palatino Linotype" w:hAnsi="Palatino Linotype" w:cs="Tahoma"/>
          <w:bCs/>
          <w:sz w:val="24"/>
          <w:szCs w:val="24"/>
        </w:rPr>
        <w:t>ndos</w:t>
      </w:r>
      <w:r w:rsidR="00E757FA" w:rsidRPr="006E241A">
        <w:rPr>
          <w:rFonts w:ascii="Palatino Linotype" w:hAnsi="Palatino Linotype" w:cs="Tahoma"/>
          <w:bCs/>
          <w:sz w:val="24"/>
          <w:szCs w:val="24"/>
        </w:rPr>
        <w:t xml:space="preserve"> que se exponen</w:t>
      </w:r>
      <w:r w:rsidR="00E757FA" w:rsidRPr="00E757FA">
        <w:rPr>
          <w:rFonts w:ascii="Palatino Linotype" w:hAnsi="Palatino Linotype" w:cs="Tahoma"/>
          <w:bCs/>
          <w:sz w:val="24"/>
          <w:szCs w:val="24"/>
        </w:rPr>
        <w:t xml:space="preserve"> </w:t>
      </w:r>
      <w:r w:rsidR="00E757FA" w:rsidRPr="006E241A">
        <w:rPr>
          <w:rFonts w:ascii="Palatino Linotype" w:hAnsi="Palatino Linotype" w:cs="Tahoma"/>
          <w:bCs/>
          <w:sz w:val="24"/>
          <w:szCs w:val="24"/>
        </w:rPr>
        <w:t>a continuación:</w:t>
      </w:r>
    </w:p>
    <w:p w14:paraId="492C0414" w14:textId="77777777" w:rsidR="006E4250" w:rsidRPr="000E4712" w:rsidRDefault="006E4250" w:rsidP="005F00A4">
      <w:pPr>
        <w:spacing w:after="0" w:line="360" w:lineRule="auto"/>
        <w:ind w:firstLine="708"/>
        <w:jc w:val="both"/>
        <w:rPr>
          <w:rFonts w:ascii="Palatino Linotype" w:hAnsi="Palatino Linotype" w:cs="Times New Roman"/>
          <w:bCs/>
          <w:color w:val="333333"/>
        </w:rPr>
      </w:pPr>
    </w:p>
    <w:p w14:paraId="38A55D71" w14:textId="77777777" w:rsidR="006E4250" w:rsidRPr="000E4712" w:rsidRDefault="006E4250" w:rsidP="005F00A4">
      <w:pPr>
        <w:spacing w:after="0" w:line="360" w:lineRule="auto"/>
        <w:jc w:val="center"/>
        <w:rPr>
          <w:rFonts w:ascii="Palatino Linotype" w:hAnsi="Palatino Linotype" w:cs="Times New Roman"/>
          <w:b/>
          <w:bCs/>
          <w:color w:val="333333"/>
        </w:rPr>
      </w:pPr>
      <w:r w:rsidRPr="000E4712">
        <w:rPr>
          <w:rFonts w:ascii="Palatino Linotype" w:hAnsi="Palatino Linotype" w:cs="Times New Roman"/>
          <w:b/>
          <w:bCs/>
          <w:color w:val="333333"/>
        </w:rPr>
        <w:t>ANTEC</w:t>
      </w:r>
      <w:bookmarkStart w:id="0" w:name="_GoBack"/>
      <w:bookmarkEnd w:id="0"/>
      <w:r w:rsidRPr="000E4712">
        <w:rPr>
          <w:rFonts w:ascii="Palatino Linotype" w:hAnsi="Palatino Linotype" w:cs="Times New Roman"/>
          <w:b/>
          <w:bCs/>
          <w:color w:val="333333"/>
        </w:rPr>
        <w:t>EDENTES</w:t>
      </w:r>
    </w:p>
    <w:p w14:paraId="3AFE7A4A" w14:textId="77777777" w:rsidR="006E4250" w:rsidRPr="000E4712" w:rsidRDefault="006E4250" w:rsidP="005F00A4">
      <w:pPr>
        <w:spacing w:after="0" w:line="360" w:lineRule="auto"/>
        <w:rPr>
          <w:rFonts w:ascii="Palatino Linotype" w:hAnsi="Palatino Linotype" w:cs="Times New Roman"/>
          <w:b/>
          <w:bCs/>
          <w:color w:val="333333"/>
        </w:rPr>
      </w:pPr>
    </w:p>
    <w:p w14:paraId="4FA6323D" w14:textId="77777777" w:rsidR="00EB087C" w:rsidRPr="006E241A" w:rsidRDefault="00EB087C" w:rsidP="005F00A4">
      <w:pPr>
        <w:pStyle w:val="Prrafodelista"/>
        <w:tabs>
          <w:tab w:val="left" w:pos="567"/>
        </w:tabs>
        <w:spacing w:line="360" w:lineRule="auto"/>
        <w:ind w:left="0"/>
        <w:contextualSpacing w:val="0"/>
        <w:jc w:val="both"/>
        <w:rPr>
          <w:rFonts w:ascii="Palatino Linotype" w:hAnsi="Palatino Linotype" w:cs="Tahoma"/>
          <w:b/>
          <w:sz w:val="24"/>
        </w:rPr>
      </w:pPr>
      <w:r w:rsidRPr="006E241A">
        <w:rPr>
          <w:rFonts w:ascii="Palatino Linotype" w:hAnsi="Palatino Linotype" w:cs="Tahoma"/>
          <w:b/>
          <w:sz w:val="24"/>
        </w:rPr>
        <w:t xml:space="preserve">I. Presentación de la solicitud de información. </w:t>
      </w:r>
    </w:p>
    <w:p w14:paraId="35E22155" w14:textId="77777777" w:rsidR="00EB087C" w:rsidRDefault="00EB087C" w:rsidP="005F00A4">
      <w:pPr>
        <w:spacing w:after="0" w:line="360" w:lineRule="auto"/>
        <w:jc w:val="both"/>
        <w:rPr>
          <w:rFonts w:ascii="Palatino Linotype" w:hAnsi="Palatino Linotype" w:cs="Times New Roman"/>
          <w:bCs/>
          <w:color w:val="333333"/>
        </w:rPr>
      </w:pPr>
    </w:p>
    <w:p w14:paraId="3F25852F" w14:textId="77777777" w:rsidR="006E4250" w:rsidRDefault="00E757FA" w:rsidP="005F00A4">
      <w:pPr>
        <w:spacing w:after="0" w:line="360" w:lineRule="auto"/>
        <w:jc w:val="both"/>
        <w:rPr>
          <w:rFonts w:ascii="Palatino Linotype" w:hAnsi="Palatino Linotype" w:cs="Verdana"/>
        </w:rPr>
      </w:pPr>
      <w:r>
        <w:rPr>
          <w:rFonts w:ascii="Palatino Linotype" w:hAnsi="Palatino Linotype" w:cs="Times New Roman"/>
          <w:bCs/>
          <w:color w:val="333333"/>
        </w:rPr>
        <w:t>En</w:t>
      </w:r>
      <w:r w:rsidR="0004416C">
        <w:rPr>
          <w:rFonts w:ascii="Palatino Linotype" w:hAnsi="Palatino Linotype" w:cs="Times New Roman"/>
          <w:bCs/>
          <w:color w:val="333333"/>
        </w:rPr>
        <w:t xml:space="preserve"> fecha diez</w:t>
      </w:r>
      <w:r w:rsidR="006E4250" w:rsidRPr="000E4712">
        <w:rPr>
          <w:rFonts w:ascii="Palatino Linotype" w:hAnsi="Palatino Linotype" w:cs="Times New Roman"/>
          <w:bCs/>
          <w:color w:val="333333"/>
        </w:rPr>
        <w:t xml:space="preserve"> de </w:t>
      </w:r>
      <w:r w:rsidR="0004416C">
        <w:rPr>
          <w:rFonts w:ascii="Palatino Linotype" w:hAnsi="Palatino Linotype" w:cs="Times New Roman"/>
          <w:bCs/>
          <w:color w:val="333333"/>
        </w:rPr>
        <w:t>octubre</w:t>
      </w:r>
      <w:r w:rsidR="00CB7F9B">
        <w:rPr>
          <w:rFonts w:ascii="Palatino Linotype" w:hAnsi="Palatino Linotype" w:cs="Times New Roman"/>
          <w:bCs/>
          <w:color w:val="333333"/>
        </w:rPr>
        <w:t xml:space="preserve"> de dos mil dieciocho, el</w:t>
      </w:r>
      <w:r w:rsidR="006E4250" w:rsidRPr="000E4712">
        <w:rPr>
          <w:rFonts w:ascii="Palatino Linotype" w:hAnsi="Palatino Linotype" w:cs="Times New Roman"/>
          <w:bCs/>
          <w:color w:val="333333"/>
        </w:rPr>
        <w:t xml:space="preserve"> </w:t>
      </w:r>
      <w:r w:rsidR="00EB087C">
        <w:rPr>
          <w:rFonts w:ascii="Palatino Linotype" w:hAnsi="Palatino Linotype" w:cs="Times New Roman"/>
          <w:bCs/>
          <w:color w:val="333333"/>
        </w:rPr>
        <w:t>particular presentó solici</w:t>
      </w:r>
      <w:r w:rsidR="005E557D">
        <w:rPr>
          <w:rFonts w:ascii="Palatino Linotype" w:hAnsi="Palatino Linotype" w:cs="Times New Roman"/>
          <w:bCs/>
          <w:color w:val="333333"/>
        </w:rPr>
        <w:t xml:space="preserve">tud de acceso a la información </w:t>
      </w:r>
      <w:r w:rsidR="00EB087C">
        <w:rPr>
          <w:rFonts w:ascii="Palatino Linotype" w:hAnsi="Palatino Linotype" w:cs="Times New Roman"/>
          <w:bCs/>
          <w:color w:val="333333"/>
        </w:rPr>
        <w:t>pública a través del Sistema de Acceso a la Información Mexiquense</w:t>
      </w:r>
      <w:r>
        <w:rPr>
          <w:rFonts w:ascii="Palatino Linotype" w:hAnsi="Palatino Linotype" w:cs="Times New Roman"/>
          <w:bCs/>
          <w:color w:val="333333"/>
        </w:rPr>
        <w:t xml:space="preserve"> (SAIMEX),</w:t>
      </w:r>
      <w:r w:rsidR="00EB087C">
        <w:rPr>
          <w:rFonts w:ascii="Palatino Linotype" w:hAnsi="Palatino Linotype" w:cs="Times New Roman"/>
          <w:bCs/>
          <w:color w:val="333333"/>
        </w:rPr>
        <w:t xml:space="preserve"> ante</w:t>
      </w:r>
      <w:r w:rsidR="0004416C">
        <w:rPr>
          <w:rFonts w:ascii="Palatino Linotype" w:hAnsi="Palatino Linotype" w:cs="Times New Roman"/>
          <w:bCs/>
          <w:color w:val="333333"/>
        </w:rPr>
        <w:t xml:space="preserve"> la Secretaria General de Gobierno</w:t>
      </w:r>
      <w:r w:rsidR="00923BE5" w:rsidRPr="000E4712">
        <w:rPr>
          <w:rFonts w:ascii="Palatino Linotype" w:hAnsi="Palatino Linotype" w:cs="Times New Roman"/>
          <w:bCs/>
          <w:color w:val="333333"/>
        </w:rPr>
        <w:t>, solicitud registrada</w:t>
      </w:r>
      <w:r w:rsidR="00D87D4F">
        <w:rPr>
          <w:rFonts w:ascii="Palatino Linotype" w:hAnsi="Palatino Linotype" w:cs="Times New Roman"/>
          <w:bCs/>
          <w:color w:val="333333"/>
        </w:rPr>
        <w:t xml:space="preserve"> </w:t>
      </w:r>
      <w:r w:rsidR="00923BE5" w:rsidRPr="000E4712">
        <w:rPr>
          <w:rFonts w:ascii="Palatino Linotype" w:hAnsi="Palatino Linotype" w:cs="Times New Roman"/>
          <w:bCs/>
          <w:color w:val="333333"/>
        </w:rPr>
        <w:t xml:space="preserve">bajo el número </w:t>
      </w:r>
      <w:r w:rsidR="0004416C">
        <w:rPr>
          <w:rFonts w:ascii="Palatino Linotype" w:hAnsi="Palatino Linotype" w:cs="Times New Roman"/>
          <w:b/>
          <w:bCs/>
          <w:color w:val="333333"/>
        </w:rPr>
        <w:t>00225</w:t>
      </w:r>
      <w:r w:rsidR="00CB7F9B" w:rsidRPr="00CB7F9B">
        <w:rPr>
          <w:rFonts w:ascii="Palatino Linotype" w:hAnsi="Palatino Linotype" w:cs="Times New Roman"/>
          <w:b/>
          <w:bCs/>
          <w:color w:val="333333"/>
        </w:rPr>
        <w:t>/</w:t>
      </w:r>
      <w:r w:rsidR="0004416C">
        <w:rPr>
          <w:rFonts w:ascii="Palatino Linotype" w:hAnsi="Palatino Linotype" w:cs="Times New Roman"/>
          <w:b/>
          <w:bCs/>
          <w:color w:val="333333"/>
        </w:rPr>
        <w:t>SEGEGOB</w:t>
      </w:r>
      <w:r w:rsidR="00CB7F9B" w:rsidRPr="00CB7F9B">
        <w:rPr>
          <w:rFonts w:ascii="Palatino Linotype" w:hAnsi="Palatino Linotype" w:cs="Times New Roman"/>
          <w:b/>
          <w:bCs/>
          <w:color w:val="333333"/>
        </w:rPr>
        <w:t>/IP/2018</w:t>
      </w:r>
      <w:r w:rsidR="00923BE5" w:rsidRPr="000E4712">
        <w:rPr>
          <w:rFonts w:ascii="Palatino Linotype" w:hAnsi="Palatino Linotype" w:cs="Verdana"/>
          <w:b/>
        </w:rPr>
        <w:t xml:space="preserve">, </w:t>
      </w:r>
      <w:r w:rsidR="00D87D4F">
        <w:rPr>
          <w:rFonts w:ascii="Palatino Linotype" w:hAnsi="Palatino Linotype" w:cs="Verdana"/>
        </w:rPr>
        <w:t xml:space="preserve">mediante la cual </w:t>
      </w:r>
      <w:r>
        <w:rPr>
          <w:rFonts w:ascii="Palatino Linotype" w:hAnsi="Palatino Linotype" w:cs="Verdana"/>
        </w:rPr>
        <w:t>requirió</w:t>
      </w:r>
      <w:r w:rsidR="00923BE5" w:rsidRPr="000E4712">
        <w:rPr>
          <w:rFonts w:ascii="Palatino Linotype" w:hAnsi="Palatino Linotype" w:cs="Verdana"/>
        </w:rPr>
        <w:t>:</w:t>
      </w:r>
    </w:p>
    <w:p w14:paraId="1D73249B" w14:textId="77777777" w:rsidR="00E757FA" w:rsidRDefault="00E757FA" w:rsidP="005F00A4">
      <w:pPr>
        <w:spacing w:after="0" w:line="360" w:lineRule="auto"/>
        <w:jc w:val="both"/>
        <w:rPr>
          <w:rFonts w:ascii="Palatino Linotype" w:hAnsi="Palatino Linotype" w:cs="Verdana"/>
        </w:rPr>
      </w:pPr>
    </w:p>
    <w:p w14:paraId="6550218D" w14:textId="77777777" w:rsidR="00E757FA" w:rsidRPr="00C62EEB" w:rsidRDefault="00E757FA" w:rsidP="005F00A4">
      <w:pPr>
        <w:tabs>
          <w:tab w:val="left" w:pos="4667"/>
        </w:tabs>
        <w:spacing w:after="0" w:line="360" w:lineRule="auto"/>
        <w:ind w:left="567" w:right="567"/>
        <w:jc w:val="both"/>
        <w:rPr>
          <w:rFonts w:ascii="Palatino Linotype" w:hAnsi="Palatino Linotype" w:cs="Tahoma"/>
          <w:b/>
          <w:bCs/>
        </w:rPr>
      </w:pPr>
      <w:r w:rsidRPr="00C62EEB">
        <w:rPr>
          <w:rFonts w:ascii="Palatino Linotype" w:hAnsi="Palatino Linotype" w:cs="Tahoma"/>
          <w:b/>
          <w:bCs/>
        </w:rPr>
        <w:t>DESCRIPCIÓN CLARA Y PRECISA DE LA INFORMACIÓN SOLICITADA</w:t>
      </w:r>
    </w:p>
    <w:p w14:paraId="4E2416DB" w14:textId="77777777" w:rsidR="00923BE5" w:rsidRPr="001601BF" w:rsidRDefault="00923BE5" w:rsidP="005F00A4">
      <w:pPr>
        <w:spacing w:after="0" w:line="360" w:lineRule="auto"/>
        <w:ind w:left="567" w:right="567"/>
        <w:jc w:val="both"/>
        <w:rPr>
          <w:rFonts w:ascii="Palatino Linotype" w:hAnsi="Palatino Linotype" w:cs="Verdana"/>
          <w:i/>
          <w:sz w:val="20"/>
          <w:szCs w:val="20"/>
        </w:rPr>
      </w:pPr>
      <w:r w:rsidRPr="00E757FA">
        <w:rPr>
          <w:rFonts w:ascii="Palatino Linotype" w:hAnsi="Palatino Linotype" w:cs="Verdana"/>
          <w:sz w:val="20"/>
          <w:szCs w:val="20"/>
        </w:rPr>
        <w:t>“</w:t>
      </w:r>
      <w:r w:rsidR="007E3ED7" w:rsidRPr="00E757FA">
        <w:rPr>
          <w:rFonts w:ascii="Palatino Linotype" w:hAnsi="Palatino Linotype" w:cs="Verdana"/>
          <w:sz w:val="20"/>
          <w:szCs w:val="20"/>
        </w:rPr>
        <w:t xml:space="preserve">Solicito de manera Respetuosa, Me sea proporcionada  La Siguiente información Sobre El servidor </w:t>
      </w:r>
      <w:proofErr w:type="spellStart"/>
      <w:r w:rsidR="007E3ED7" w:rsidRPr="00E757FA">
        <w:rPr>
          <w:rFonts w:ascii="Palatino Linotype" w:hAnsi="Palatino Linotype" w:cs="Verdana"/>
          <w:sz w:val="20"/>
          <w:szCs w:val="20"/>
        </w:rPr>
        <w:t>publico</w:t>
      </w:r>
      <w:proofErr w:type="spellEnd"/>
      <w:r w:rsidR="007E3ED7" w:rsidRPr="00E757FA">
        <w:rPr>
          <w:rFonts w:ascii="Palatino Linotype" w:hAnsi="Palatino Linotype" w:cs="Verdana"/>
          <w:sz w:val="20"/>
          <w:szCs w:val="20"/>
        </w:rPr>
        <w:t xml:space="preserve">: </w:t>
      </w:r>
      <w:proofErr w:type="spellStart"/>
      <w:r w:rsidR="007E3ED7" w:rsidRPr="00E757FA">
        <w:rPr>
          <w:rFonts w:ascii="Palatino Linotype" w:hAnsi="Palatino Linotype" w:cs="Verdana"/>
          <w:sz w:val="20"/>
          <w:szCs w:val="20"/>
        </w:rPr>
        <w:t>Paramedico</w:t>
      </w:r>
      <w:proofErr w:type="spellEnd"/>
      <w:r w:rsidR="007E3ED7" w:rsidRPr="00E757FA">
        <w:rPr>
          <w:rFonts w:ascii="Palatino Linotype" w:hAnsi="Palatino Linotype" w:cs="Verdana"/>
          <w:sz w:val="20"/>
          <w:szCs w:val="20"/>
        </w:rPr>
        <w:t xml:space="preserve"> Arturo </w:t>
      </w:r>
      <w:r w:rsidR="006F5D40" w:rsidRPr="00E757FA">
        <w:rPr>
          <w:rFonts w:ascii="Palatino Linotype" w:hAnsi="Palatino Linotype" w:cs="Verdana"/>
          <w:sz w:val="20"/>
          <w:szCs w:val="20"/>
        </w:rPr>
        <w:t>Jiménez</w:t>
      </w:r>
      <w:r w:rsidR="007E3ED7" w:rsidRPr="00E757FA">
        <w:rPr>
          <w:rFonts w:ascii="Palatino Linotype" w:hAnsi="Palatino Linotype" w:cs="Verdana"/>
          <w:sz w:val="20"/>
          <w:szCs w:val="20"/>
        </w:rPr>
        <w:t xml:space="preserve"> Huerta, Adscrito  A la  secretaria General de Gobierno (UREM y Posteriormente Comisionado a PREOTECCION CIVIL). </w:t>
      </w:r>
      <w:r w:rsidR="007E3ED7" w:rsidRPr="00AB151E">
        <w:rPr>
          <w:rFonts w:ascii="Palatino Linotype" w:hAnsi="Palatino Linotype" w:cs="Verdana"/>
          <w:sz w:val="20"/>
          <w:szCs w:val="20"/>
        </w:rPr>
        <w:t>Grado máximo de E</w:t>
      </w:r>
      <w:r w:rsidR="006F5D40" w:rsidRPr="00AB151E">
        <w:rPr>
          <w:rFonts w:ascii="Palatino Linotype" w:hAnsi="Palatino Linotype" w:cs="Verdana"/>
          <w:sz w:val="20"/>
          <w:szCs w:val="20"/>
        </w:rPr>
        <w:t>studios</w:t>
      </w:r>
      <w:r w:rsidR="007E3ED7" w:rsidRPr="00AB151E">
        <w:rPr>
          <w:rFonts w:ascii="Palatino Linotype" w:hAnsi="Palatino Linotype" w:cs="Verdana"/>
          <w:sz w:val="20"/>
          <w:szCs w:val="20"/>
        </w:rPr>
        <w:t xml:space="preserve">, Cursos en los que Se ha capacitado, Reconocimientos y </w:t>
      </w:r>
      <w:r w:rsidR="007E3ED7" w:rsidRPr="00AB151E">
        <w:rPr>
          <w:rFonts w:ascii="Palatino Linotype" w:hAnsi="Palatino Linotype" w:cs="Verdana"/>
          <w:sz w:val="20"/>
          <w:szCs w:val="20"/>
        </w:rPr>
        <w:lastRenderedPageBreak/>
        <w:t>Preseas obtenidas  Durante sus años de Servicio. Todo esto desglosado Desde su ingreso Al servicio Publico</w:t>
      </w:r>
      <w:r w:rsidR="006F5D40" w:rsidRPr="00AB151E">
        <w:rPr>
          <w:rFonts w:ascii="Palatino Linotype" w:hAnsi="Palatino Linotype" w:cs="Verdana"/>
          <w:sz w:val="20"/>
          <w:szCs w:val="20"/>
        </w:rPr>
        <w:t xml:space="preserve"> </w:t>
      </w:r>
      <w:r w:rsidR="007E3ED7" w:rsidRPr="00AB151E">
        <w:rPr>
          <w:rFonts w:ascii="Palatino Linotype" w:hAnsi="Palatino Linotype" w:cs="Verdana"/>
          <w:sz w:val="20"/>
          <w:szCs w:val="20"/>
        </w:rPr>
        <w:t xml:space="preserve">Hasta Julio de 2015. </w:t>
      </w:r>
      <w:proofErr w:type="spellStart"/>
      <w:r w:rsidR="007E3ED7" w:rsidRPr="00AB151E">
        <w:rPr>
          <w:rFonts w:ascii="Palatino Linotype" w:hAnsi="Palatino Linotype" w:cs="Verdana"/>
          <w:sz w:val="20"/>
          <w:szCs w:val="20"/>
        </w:rPr>
        <w:t>Tambien</w:t>
      </w:r>
      <w:proofErr w:type="spellEnd"/>
      <w:r w:rsidR="007E3ED7" w:rsidRPr="00AB151E">
        <w:rPr>
          <w:rFonts w:ascii="Palatino Linotype" w:hAnsi="Palatino Linotype" w:cs="Verdana"/>
          <w:sz w:val="20"/>
          <w:szCs w:val="20"/>
        </w:rPr>
        <w:t xml:space="preserve"> solicito Me sea proporcionada información, Sobre el sueldo bruto, Prima vacacional, Aguinaldo y demás </w:t>
      </w:r>
      <w:proofErr w:type="spellStart"/>
      <w:r w:rsidR="007E3ED7" w:rsidRPr="00AB151E">
        <w:rPr>
          <w:rFonts w:ascii="Palatino Linotype" w:hAnsi="Palatino Linotype" w:cs="Verdana"/>
          <w:sz w:val="20"/>
          <w:szCs w:val="20"/>
        </w:rPr>
        <w:t>Persepciones</w:t>
      </w:r>
      <w:proofErr w:type="spellEnd"/>
      <w:r w:rsidR="007E3ED7" w:rsidRPr="00AB151E">
        <w:rPr>
          <w:rFonts w:ascii="Palatino Linotype" w:hAnsi="Palatino Linotype" w:cs="Verdana"/>
          <w:sz w:val="20"/>
          <w:szCs w:val="20"/>
        </w:rPr>
        <w:t xml:space="preserve"> que reciba en su momento este servidor </w:t>
      </w:r>
      <w:proofErr w:type="spellStart"/>
      <w:proofErr w:type="gramStart"/>
      <w:r w:rsidR="007E3ED7" w:rsidRPr="00AB151E">
        <w:rPr>
          <w:rFonts w:ascii="Palatino Linotype" w:hAnsi="Palatino Linotype" w:cs="Verdana"/>
          <w:sz w:val="20"/>
          <w:szCs w:val="20"/>
        </w:rPr>
        <w:t>Publico</w:t>
      </w:r>
      <w:proofErr w:type="spellEnd"/>
      <w:proofErr w:type="gramEnd"/>
      <w:r w:rsidR="007E3ED7" w:rsidRPr="00AB151E">
        <w:rPr>
          <w:rFonts w:ascii="Palatino Linotype" w:hAnsi="Palatino Linotype" w:cs="Verdana"/>
          <w:sz w:val="20"/>
          <w:szCs w:val="20"/>
        </w:rPr>
        <w:t xml:space="preserve"> De forma desglosada de los años 2010 a Julio del 2015. Y Puestos Ocupados Desde su ingreso hasta el Ultimo Ocupad. Gracias Por la </w:t>
      </w:r>
      <w:proofErr w:type="spellStart"/>
      <w:r w:rsidR="007E3ED7" w:rsidRPr="00AB151E">
        <w:rPr>
          <w:rFonts w:ascii="Palatino Linotype" w:hAnsi="Palatino Linotype" w:cs="Verdana"/>
          <w:sz w:val="20"/>
          <w:szCs w:val="20"/>
        </w:rPr>
        <w:t>Inf</w:t>
      </w:r>
      <w:proofErr w:type="spellEnd"/>
      <w:r w:rsidR="007E3ED7" w:rsidRPr="00AB151E">
        <w:rPr>
          <w:rFonts w:ascii="Palatino Linotype" w:hAnsi="Palatino Linotype" w:cs="Verdana"/>
          <w:sz w:val="20"/>
          <w:szCs w:val="20"/>
        </w:rPr>
        <w:t>. Que me sea proporcionada.</w:t>
      </w:r>
      <w:r w:rsidR="0075089D" w:rsidRPr="00AB151E">
        <w:rPr>
          <w:rFonts w:ascii="Palatino Linotype" w:hAnsi="Palatino Linotype" w:cs="Verdana"/>
          <w:sz w:val="20"/>
          <w:szCs w:val="20"/>
        </w:rPr>
        <w:t>”</w:t>
      </w:r>
      <w:r w:rsidR="0075089D" w:rsidRPr="00AB151E">
        <w:rPr>
          <w:rFonts w:ascii="Palatino Linotype" w:hAnsi="Palatino Linotype" w:cs="Verdana"/>
          <w:i/>
          <w:sz w:val="20"/>
          <w:szCs w:val="20"/>
        </w:rPr>
        <w:t xml:space="preserve"> (Sic</w:t>
      </w:r>
      <w:r w:rsidR="00FB2E47" w:rsidRPr="00AB151E">
        <w:rPr>
          <w:rFonts w:ascii="Palatino Linotype" w:hAnsi="Palatino Linotype" w:cs="Verdana"/>
          <w:i/>
          <w:sz w:val="20"/>
          <w:szCs w:val="20"/>
        </w:rPr>
        <w:t>.</w:t>
      </w:r>
      <w:r w:rsidR="0075089D" w:rsidRPr="00AB151E">
        <w:rPr>
          <w:rFonts w:ascii="Palatino Linotype" w:hAnsi="Palatino Linotype" w:cs="Verdana"/>
          <w:i/>
          <w:sz w:val="20"/>
          <w:szCs w:val="20"/>
        </w:rPr>
        <w:t>)</w:t>
      </w:r>
      <w:r w:rsidRPr="001601BF">
        <w:rPr>
          <w:rFonts w:ascii="Palatino Linotype" w:hAnsi="Palatino Linotype" w:cs="Verdana"/>
          <w:i/>
          <w:sz w:val="20"/>
          <w:szCs w:val="20"/>
        </w:rPr>
        <w:t xml:space="preserve"> </w:t>
      </w:r>
    </w:p>
    <w:p w14:paraId="598DBA55" w14:textId="77777777" w:rsidR="00E757FA" w:rsidRPr="001601BF" w:rsidRDefault="00E757FA" w:rsidP="005F00A4">
      <w:pPr>
        <w:spacing w:after="0" w:line="360" w:lineRule="auto"/>
        <w:ind w:left="567" w:right="567"/>
        <w:jc w:val="both"/>
        <w:rPr>
          <w:rFonts w:ascii="Palatino Linotype" w:hAnsi="Palatino Linotype" w:cs="Verdana"/>
          <w:i/>
          <w:sz w:val="20"/>
          <w:szCs w:val="20"/>
        </w:rPr>
      </w:pPr>
    </w:p>
    <w:p w14:paraId="2D322280" w14:textId="77777777" w:rsidR="00E757FA" w:rsidRPr="001601BF" w:rsidRDefault="00E757FA" w:rsidP="005F00A4">
      <w:pPr>
        <w:tabs>
          <w:tab w:val="left" w:pos="4667"/>
        </w:tabs>
        <w:spacing w:after="0" w:line="360" w:lineRule="auto"/>
        <w:ind w:left="567" w:right="567"/>
        <w:jc w:val="both"/>
        <w:rPr>
          <w:rFonts w:ascii="Palatino Linotype" w:hAnsi="Palatino Linotype" w:cs="Tahoma"/>
          <w:bCs/>
          <w:sz w:val="20"/>
          <w:szCs w:val="20"/>
        </w:rPr>
      </w:pPr>
      <w:r w:rsidRPr="001601BF">
        <w:rPr>
          <w:rFonts w:ascii="Palatino Linotype" w:hAnsi="Palatino Linotype" w:cs="Tahoma"/>
          <w:b/>
          <w:bCs/>
          <w:sz w:val="20"/>
          <w:szCs w:val="20"/>
        </w:rPr>
        <w:t>MODALIDAD DE ENTREGA</w:t>
      </w:r>
    </w:p>
    <w:p w14:paraId="7762573F" w14:textId="77777777" w:rsidR="00E757FA" w:rsidRPr="001601BF" w:rsidRDefault="00E757FA" w:rsidP="005F00A4">
      <w:pPr>
        <w:tabs>
          <w:tab w:val="left" w:pos="4667"/>
        </w:tabs>
        <w:spacing w:after="0" w:line="360" w:lineRule="auto"/>
        <w:ind w:left="567" w:right="567"/>
        <w:jc w:val="both"/>
        <w:rPr>
          <w:rFonts w:ascii="Palatino Linotype" w:hAnsi="Palatino Linotype" w:cs="Tahoma"/>
          <w:bCs/>
          <w:sz w:val="20"/>
          <w:szCs w:val="20"/>
        </w:rPr>
      </w:pPr>
      <w:r w:rsidRPr="001601BF">
        <w:rPr>
          <w:rFonts w:ascii="Palatino Linotype" w:hAnsi="Palatino Linotype" w:cs="Tahoma"/>
          <w:bCs/>
          <w:sz w:val="20"/>
          <w:szCs w:val="20"/>
        </w:rPr>
        <w:t xml:space="preserve">A través del SAIMEX </w:t>
      </w:r>
    </w:p>
    <w:p w14:paraId="12BA086C" w14:textId="77777777" w:rsidR="00E757FA" w:rsidRPr="001601BF" w:rsidRDefault="00E757FA" w:rsidP="005F00A4">
      <w:pPr>
        <w:spacing w:after="0" w:line="360" w:lineRule="auto"/>
        <w:ind w:left="567" w:right="567"/>
        <w:jc w:val="both"/>
        <w:rPr>
          <w:rFonts w:ascii="Palatino Linotype" w:hAnsi="Palatino Linotype" w:cs="Times New Roman"/>
          <w:bCs/>
          <w:i/>
          <w:color w:val="333333"/>
        </w:rPr>
      </w:pPr>
    </w:p>
    <w:p w14:paraId="05E1C685" w14:textId="77777777" w:rsidR="005346C9" w:rsidRDefault="005346C9" w:rsidP="005F00A4">
      <w:pPr>
        <w:tabs>
          <w:tab w:val="left" w:pos="5220"/>
        </w:tabs>
        <w:autoSpaceDE w:val="0"/>
        <w:autoSpaceDN w:val="0"/>
        <w:adjustRightInd w:val="0"/>
        <w:spacing w:after="0" w:line="360" w:lineRule="auto"/>
        <w:jc w:val="both"/>
        <w:rPr>
          <w:rFonts w:ascii="Palatino Linotype" w:hAnsi="Palatino Linotype" w:cs="Tahoma"/>
          <w:b/>
        </w:rPr>
      </w:pPr>
      <w:r w:rsidRPr="001601BF">
        <w:rPr>
          <w:rFonts w:ascii="Palatino Linotype" w:hAnsi="Palatino Linotype" w:cs="Tahoma"/>
          <w:b/>
        </w:rPr>
        <w:t>II. Respuesta del Sujeto Obligado.</w:t>
      </w:r>
      <w:r w:rsidR="009901D0" w:rsidRPr="001601BF">
        <w:rPr>
          <w:rFonts w:ascii="Palatino Linotype" w:hAnsi="Palatino Linotype" w:cs="Tahoma"/>
          <w:b/>
        </w:rPr>
        <w:tab/>
      </w:r>
    </w:p>
    <w:p w14:paraId="41898108" w14:textId="77777777" w:rsidR="00DA3C5B" w:rsidRPr="001601BF" w:rsidRDefault="00DA3C5B" w:rsidP="005F00A4">
      <w:pPr>
        <w:tabs>
          <w:tab w:val="left" w:pos="5220"/>
        </w:tabs>
        <w:autoSpaceDE w:val="0"/>
        <w:autoSpaceDN w:val="0"/>
        <w:adjustRightInd w:val="0"/>
        <w:spacing w:after="0" w:line="360" w:lineRule="auto"/>
        <w:jc w:val="both"/>
        <w:rPr>
          <w:rFonts w:ascii="Palatino Linotype" w:hAnsi="Palatino Linotype" w:cs="Tahoma"/>
          <w:b/>
        </w:rPr>
      </w:pPr>
    </w:p>
    <w:p w14:paraId="5327E9E5" w14:textId="77777777" w:rsidR="001601BF" w:rsidRDefault="009901D0" w:rsidP="005F00A4">
      <w:pPr>
        <w:autoSpaceDE w:val="0"/>
        <w:autoSpaceDN w:val="0"/>
        <w:adjustRightInd w:val="0"/>
        <w:spacing w:after="0" w:line="360" w:lineRule="auto"/>
        <w:jc w:val="both"/>
        <w:rPr>
          <w:rFonts w:ascii="Palatino Linotype" w:hAnsi="Palatino Linotype" w:cs="Tahoma"/>
        </w:rPr>
      </w:pPr>
      <w:r w:rsidRPr="001601BF">
        <w:rPr>
          <w:rFonts w:ascii="Palatino Linotype" w:hAnsi="Palatino Linotype" w:cs="Tahoma"/>
        </w:rPr>
        <w:t xml:space="preserve">El diecinueve de octubre de dos mil dieciocho, mediante el Sistema de Acceso a la Información Mexiquense (SAIMEX), el Sujeto Obligado notificó al particular la respuesta a su solicitud de acceso a la información, a la que adjuntó la digitalización de </w:t>
      </w:r>
      <w:r w:rsidR="001601BF" w:rsidRPr="001601BF">
        <w:rPr>
          <w:rFonts w:ascii="Palatino Linotype" w:hAnsi="Palatino Linotype" w:cs="Tahoma"/>
        </w:rPr>
        <w:t>los documentos siguientes:</w:t>
      </w:r>
    </w:p>
    <w:p w14:paraId="3D44D5CD" w14:textId="77777777" w:rsidR="00DA3C5B" w:rsidRPr="001601BF" w:rsidRDefault="00DA3C5B" w:rsidP="005F00A4">
      <w:pPr>
        <w:autoSpaceDE w:val="0"/>
        <w:autoSpaceDN w:val="0"/>
        <w:adjustRightInd w:val="0"/>
        <w:spacing w:after="0" w:line="360" w:lineRule="auto"/>
        <w:jc w:val="both"/>
        <w:rPr>
          <w:rFonts w:ascii="Palatino Linotype" w:hAnsi="Palatino Linotype" w:cs="Tahoma"/>
        </w:rPr>
      </w:pPr>
    </w:p>
    <w:p w14:paraId="14CAEA9F" w14:textId="77777777" w:rsidR="009901D0" w:rsidRPr="001601BF" w:rsidRDefault="001601BF" w:rsidP="005F00A4">
      <w:pPr>
        <w:pStyle w:val="Prrafodelista"/>
        <w:numPr>
          <w:ilvl w:val="0"/>
          <w:numId w:val="12"/>
        </w:numPr>
        <w:autoSpaceDE w:val="0"/>
        <w:autoSpaceDN w:val="0"/>
        <w:adjustRightInd w:val="0"/>
        <w:spacing w:line="360" w:lineRule="auto"/>
        <w:ind w:left="851" w:right="567" w:hanging="284"/>
        <w:jc w:val="both"/>
        <w:rPr>
          <w:rFonts w:ascii="Palatino Linotype" w:hAnsi="Palatino Linotype" w:cs="Tahoma"/>
          <w:sz w:val="20"/>
          <w:szCs w:val="20"/>
        </w:rPr>
      </w:pPr>
      <w:r w:rsidRPr="001601BF">
        <w:rPr>
          <w:rFonts w:ascii="Palatino Linotype" w:hAnsi="Palatino Linotype" w:cs="Tahoma"/>
          <w:sz w:val="20"/>
          <w:szCs w:val="20"/>
        </w:rPr>
        <w:t>U</w:t>
      </w:r>
      <w:r w:rsidR="009901D0" w:rsidRPr="001601BF">
        <w:rPr>
          <w:rFonts w:ascii="Palatino Linotype" w:hAnsi="Palatino Linotype" w:cs="Tahoma"/>
          <w:sz w:val="20"/>
          <w:szCs w:val="20"/>
        </w:rPr>
        <w:t xml:space="preserve">n oficio, emitido por la </w:t>
      </w:r>
      <w:r w:rsidRPr="00DA3C5B">
        <w:rPr>
          <w:rFonts w:ascii="Palatino Linotype" w:hAnsi="Palatino Linotype" w:cs="Tahoma"/>
          <w:sz w:val="20"/>
          <w:szCs w:val="20"/>
        </w:rPr>
        <w:t>Titular de la Unidad de Transparencia</w:t>
      </w:r>
      <w:r w:rsidR="009901D0" w:rsidRPr="001601BF">
        <w:rPr>
          <w:rFonts w:ascii="Palatino Linotype" w:hAnsi="Palatino Linotype" w:cs="Tahoma"/>
          <w:sz w:val="20"/>
          <w:szCs w:val="20"/>
        </w:rPr>
        <w:t xml:space="preserve">, dirigido </w:t>
      </w:r>
      <w:r w:rsidR="00DA3C5B">
        <w:rPr>
          <w:rFonts w:ascii="Palatino Linotype" w:hAnsi="Palatino Linotype" w:cs="Tahoma"/>
          <w:sz w:val="20"/>
          <w:szCs w:val="20"/>
        </w:rPr>
        <w:t>al Solicitante, en los términos se exponen a continuación</w:t>
      </w:r>
      <w:r w:rsidR="009901D0" w:rsidRPr="001601BF">
        <w:rPr>
          <w:rFonts w:ascii="Palatino Linotype" w:hAnsi="Palatino Linotype" w:cs="Tahoma"/>
          <w:sz w:val="20"/>
          <w:szCs w:val="20"/>
        </w:rPr>
        <w:t xml:space="preserve">: </w:t>
      </w:r>
    </w:p>
    <w:p w14:paraId="4797A4BC" w14:textId="77777777" w:rsidR="009901D0" w:rsidRDefault="009901D0" w:rsidP="005F00A4">
      <w:pPr>
        <w:autoSpaceDE w:val="0"/>
        <w:autoSpaceDN w:val="0"/>
        <w:adjustRightInd w:val="0"/>
        <w:spacing w:after="0" w:line="360" w:lineRule="auto"/>
        <w:ind w:left="567" w:right="567"/>
        <w:jc w:val="both"/>
        <w:rPr>
          <w:rFonts w:ascii="Palatino Linotype" w:hAnsi="Palatino Linotype" w:cs="Verdana"/>
          <w:sz w:val="20"/>
          <w:szCs w:val="20"/>
        </w:rPr>
      </w:pPr>
      <w:r>
        <w:rPr>
          <w:rFonts w:ascii="Palatino Linotype" w:hAnsi="Palatino Linotype" w:cs="Verdana"/>
          <w:sz w:val="20"/>
          <w:szCs w:val="20"/>
        </w:rPr>
        <w:t>…</w:t>
      </w:r>
    </w:p>
    <w:p w14:paraId="1F97AB5F" w14:textId="77777777" w:rsidR="00C027DF" w:rsidRPr="009901D0" w:rsidRDefault="00C027DF" w:rsidP="005F00A4">
      <w:pPr>
        <w:autoSpaceDE w:val="0"/>
        <w:autoSpaceDN w:val="0"/>
        <w:adjustRightInd w:val="0"/>
        <w:spacing w:after="0" w:line="360" w:lineRule="auto"/>
        <w:ind w:left="567" w:right="567"/>
        <w:jc w:val="both"/>
        <w:rPr>
          <w:rFonts w:ascii="Palatino Linotype" w:hAnsi="Palatino Linotype" w:cs="Verdana"/>
          <w:sz w:val="20"/>
          <w:szCs w:val="20"/>
        </w:rPr>
      </w:pPr>
      <w:r w:rsidRPr="009901D0">
        <w:rPr>
          <w:rFonts w:ascii="Palatino Linotype" w:hAnsi="Palatino Linotype" w:cs="Verdana"/>
          <w:sz w:val="20"/>
          <w:szCs w:val="20"/>
        </w:rPr>
        <w:t>En cumplimiento  a lo que se establecen los artículos 1, 4, 23 y 121 de la Ley General de Transpare</w:t>
      </w:r>
      <w:r w:rsidR="001601BF">
        <w:rPr>
          <w:rFonts w:ascii="Palatino Linotype" w:hAnsi="Palatino Linotype" w:cs="Verdana"/>
          <w:sz w:val="20"/>
          <w:szCs w:val="20"/>
        </w:rPr>
        <w:t>ncia y Acceso a la Información P</w:t>
      </w:r>
      <w:r w:rsidRPr="009901D0">
        <w:rPr>
          <w:rFonts w:ascii="Palatino Linotype" w:hAnsi="Palatino Linotype" w:cs="Verdana"/>
          <w:sz w:val="20"/>
          <w:szCs w:val="20"/>
        </w:rPr>
        <w:t>ública y 1, 4,</w:t>
      </w:r>
      <w:r w:rsidR="001601BF">
        <w:rPr>
          <w:rFonts w:ascii="Palatino Linotype" w:hAnsi="Palatino Linotype" w:cs="Verdana"/>
          <w:sz w:val="20"/>
          <w:szCs w:val="20"/>
        </w:rPr>
        <w:t xml:space="preserve"> 11,</w:t>
      </w:r>
      <w:r w:rsidRPr="009901D0">
        <w:rPr>
          <w:rFonts w:ascii="Palatino Linotype" w:hAnsi="Palatino Linotype" w:cs="Verdana"/>
          <w:sz w:val="20"/>
          <w:szCs w:val="20"/>
        </w:rPr>
        <w:t xml:space="preserve"> 12, 23 y 163 de la Ley de Transparencia  y Acceso  a la Información Pública del Estado de México y Municipios, se emite el presente oficio de respuesta, por lo que hago </w:t>
      </w:r>
      <w:r w:rsidR="00DA3C5B">
        <w:rPr>
          <w:rFonts w:ascii="Palatino Linotype" w:hAnsi="Palatino Linotype" w:cs="Verdana"/>
          <w:sz w:val="20"/>
          <w:szCs w:val="20"/>
        </w:rPr>
        <w:t>de su conocimiento lo siguiente</w:t>
      </w:r>
      <w:r w:rsidRPr="009901D0">
        <w:rPr>
          <w:rFonts w:ascii="Palatino Linotype" w:hAnsi="Palatino Linotype" w:cs="Verdana"/>
          <w:sz w:val="20"/>
          <w:szCs w:val="20"/>
        </w:rPr>
        <w:t>:</w:t>
      </w:r>
    </w:p>
    <w:p w14:paraId="189624A5" w14:textId="77777777" w:rsidR="001601BF" w:rsidRDefault="001601BF" w:rsidP="005F00A4">
      <w:pPr>
        <w:autoSpaceDE w:val="0"/>
        <w:autoSpaceDN w:val="0"/>
        <w:adjustRightInd w:val="0"/>
        <w:spacing w:after="0" w:line="360" w:lineRule="auto"/>
        <w:ind w:left="567" w:right="567"/>
        <w:jc w:val="both"/>
        <w:rPr>
          <w:rFonts w:ascii="Palatino Linotype" w:hAnsi="Palatino Linotype" w:cs="Verdana"/>
          <w:sz w:val="20"/>
          <w:szCs w:val="20"/>
        </w:rPr>
      </w:pPr>
    </w:p>
    <w:p w14:paraId="53088C35" w14:textId="77777777" w:rsidR="00C027DF" w:rsidRDefault="00C027DF" w:rsidP="005F00A4">
      <w:pPr>
        <w:autoSpaceDE w:val="0"/>
        <w:autoSpaceDN w:val="0"/>
        <w:adjustRightInd w:val="0"/>
        <w:spacing w:after="0" w:line="360" w:lineRule="auto"/>
        <w:ind w:left="567" w:right="567"/>
        <w:jc w:val="both"/>
        <w:rPr>
          <w:rFonts w:ascii="Palatino Linotype" w:hAnsi="Palatino Linotype" w:cs="Verdana"/>
          <w:sz w:val="20"/>
          <w:szCs w:val="20"/>
        </w:rPr>
      </w:pPr>
      <w:r w:rsidRPr="009901D0">
        <w:rPr>
          <w:rFonts w:ascii="Palatino Linotype" w:hAnsi="Palatino Linotype" w:cs="Verdana"/>
          <w:sz w:val="20"/>
          <w:szCs w:val="20"/>
        </w:rPr>
        <w:t>Su solicitud de información fue turnada al Servidor Público Habilitado de la Coordinac</w:t>
      </w:r>
      <w:r w:rsidR="001601BF">
        <w:rPr>
          <w:rFonts w:ascii="Palatino Linotype" w:hAnsi="Palatino Linotype" w:cs="Verdana"/>
          <w:sz w:val="20"/>
          <w:szCs w:val="20"/>
        </w:rPr>
        <w:t>ión General de Protección Civil</w:t>
      </w:r>
      <w:r w:rsidRPr="009901D0">
        <w:rPr>
          <w:rFonts w:ascii="Palatino Linotype" w:hAnsi="Palatino Linotype" w:cs="Verdana"/>
          <w:sz w:val="20"/>
          <w:szCs w:val="20"/>
        </w:rPr>
        <w:t xml:space="preserve">, el cual mediante oficio número </w:t>
      </w:r>
      <w:r w:rsidRPr="009901D0">
        <w:rPr>
          <w:rFonts w:ascii="Palatino Linotype" w:hAnsi="Palatino Linotype" w:cs="Verdana"/>
          <w:sz w:val="20"/>
          <w:szCs w:val="20"/>
        </w:rPr>
        <w:lastRenderedPageBreak/>
        <w:t>SGG/CGPC/O-8457/2018 de fecha 16 de octubre del año en curso, remitió la respuesta a su petición, la cual se anexa al presente escrito.</w:t>
      </w:r>
    </w:p>
    <w:p w14:paraId="09F7A4EC" w14:textId="77777777" w:rsidR="005E557D" w:rsidRPr="009901D0" w:rsidRDefault="005E557D" w:rsidP="005F00A4">
      <w:pPr>
        <w:autoSpaceDE w:val="0"/>
        <w:autoSpaceDN w:val="0"/>
        <w:adjustRightInd w:val="0"/>
        <w:spacing w:after="0" w:line="360" w:lineRule="auto"/>
        <w:ind w:left="567" w:right="567"/>
        <w:jc w:val="both"/>
        <w:rPr>
          <w:rFonts w:ascii="Palatino Linotype" w:hAnsi="Palatino Linotype" w:cs="Verdana"/>
          <w:sz w:val="20"/>
          <w:szCs w:val="20"/>
        </w:rPr>
      </w:pPr>
    </w:p>
    <w:p w14:paraId="7C7EB923" w14:textId="77777777" w:rsidR="004E37C3" w:rsidRDefault="00C027DF" w:rsidP="005F00A4">
      <w:pPr>
        <w:autoSpaceDE w:val="0"/>
        <w:autoSpaceDN w:val="0"/>
        <w:adjustRightInd w:val="0"/>
        <w:spacing w:after="0" w:line="360" w:lineRule="auto"/>
        <w:ind w:left="567" w:right="567"/>
        <w:jc w:val="both"/>
        <w:rPr>
          <w:rFonts w:ascii="Palatino Linotype" w:hAnsi="Palatino Linotype" w:cs="Verdana"/>
          <w:i/>
          <w:sz w:val="20"/>
          <w:szCs w:val="20"/>
        </w:rPr>
      </w:pPr>
      <w:r w:rsidRPr="009901D0">
        <w:rPr>
          <w:rFonts w:ascii="Palatino Linotype" w:hAnsi="Palatino Linotype" w:cs="Verdana"/>
          <w:sz w:val="20"/>
          <w:szCs w:val="20"/>
        </w:rPr>
        <w:t>Al respecto le comento a usted, que tiene un plazo de quince días hábiles par</w:t>
      </w:r>
      <w:r w:rsidR="005E557D">
        <w:rPr>
          <w:rFonts w:ascii="Palatino Linotype" w:hAnsi="Palatino Linotype" w:cs="Verdana"/>
          <w:sz w:val="20"/>
          <w:szCs w:val="20"/>
        </w:rPr>
        <w:t xml:space="preserve">a promover Recurso de Revisión </w:t>
      </w:r>
      <w:r w:rsidRPr="009901D0">
        <w:rPr>
          <w:rFonts w:ascii="Palatino Linotype" w:hAnsi="Palatino Linotype" w:cs="Verdana"/>
          <w:sz w:val="20"/>
          <w:szCs w:val="20"/>
        </w:rPr>
        <w:t>en términos de los artíc</w:t>
      </w:r>
      <w:r w:rsidR="005E557D">
        <w:rPr>
          <w:rFonts w:ascii="Palatino Linotype" w:hAnsi="Palatino Linotype" w:cs="Verdana"/>
          <w:sz w:val="20"/>
          <w:szCs w:val="20"/>
        </w:rPr>
        <w:t xml:space="preserve">ulos 178, 179 y 180, de la Ley </w:t>
      </w:r>
      <w:r w:rsidRPr="009901D0">
        <w:rPr>
          <w:rFonts w:ascii="Palatino Linotype" w:hAnsi="Palatino Linotype" w:cs="Verdana"/>
          <w:sz w:val="20"/>
          <w:szCs w:val="20"/>
        </w:rPr>
        <w:t>en la materia.</w:t>
      </w:r>
      <w:r w:rsidR="00C93EC3" w:rsidRPr="009901D0">
        <w:rPr>
          <w:rFonts w:ascii="Palatino Linotype" w:hAnsi="Palatino Linotype" w:cs="Verdana"/>
          <w:sz w:val="20"/>
          <w:szCs w:val="20"/>
        </w:rPr>
        <w:t>”</w:t>
      </w:r>
      <w:r w:rsidR="00C93EC3" w:rsidRPr="009901D0">
        <w:rPr>
          <w:rFonts w:ascii="Palatino Linotype" w:hAnsi="Palatino Linotype" w:cs="Verdana"/>
          <w:i/>
          <w:sz w:val="20"/>
          <w:szCs w:val="20"/>
        </w:rPr>
        <w:t xml:space="preserve"> </w:t>
      </w:r>
    </w:p>
    <w:p w14:paraId="249177E4" w14:textId="77777777" w:rsidR="001601BF" w:rsidRDefault="001601BF" w:rsidP="005F00A4">
      <w:pPr>
        <w:autoSpaceDE w:val="0"/>
        <w:autoSpaceDN w:val="0"/>
        <w:adjustRightInd w:val="0"/>
        <w:spacing w:after="0" w:line="360" w:lineRule="auto"/>
        <w:ind w:left="567" w:right="567"/>
        <w:jc w:val="both"/>
        <w:rPr>
          <w:rFonts w:ascii="Palatino Linotype" w:hAnsi="Palatino Linotype" w:cs="Verdana"/>
          <w:i/>
          <w:sz w:val="20"/>
          <w:szCs w:val="20"/>
        </w:rPr>
      </w:pPr>
    </w:p>
    <w:p w14:paraId="7BB1292F" w14:textId="77777777" w:rsidR="00D757F4" w:rsidRDefault="001601BF" w:rsidP="005F00A4">
      <w:pPr>
        <w:pStyle w:val="Prrafodelista"/>
        <w:numPr>
          <w:ilvl w:val="0"/>
          <w:numId w:val="12"/>
        </w:numPr>
        <w:autoSpaceDE w:val="0"/>
        <w:autoSpaceDN w:val="0"/>
        <w:adjustRightInd w:val="0"/>
        <w:spacing w:line="360" w:lineRule="auto"/>
        <w:ind w:left="851" w:right="567" w:hanging="284"/>
        <w:jc w:val="both"/>
        <w:rPr>
          <w:rFonts w:ascii="Palatino Linotype" w:hAnsi="Palatino Linotype" w:cs="Tahoma"/>
          <w:sz w:val="20"/>
          <w:szCs w:val="20"/>
        </w:rPr>
      </w:pPr>
      <w:r>
        <w:rPr>
          <w:rFonts w:ascii="Palatino Linotype" w:hAnsi="Palatino Linotype" w:cs="Tahoma"/>
          <w:sz w:val="20"/>
          <w:szCs w:val="20"/>
        </w:rPr>
        <w:t>O</w:t>
      </w:r>
      <w:r w:rsidRPr="001601BF">
        <w:rPr>
          <w:rFonts w:ascii="Palatino Linotype" w:hAnsi="Palatino Linotype" w:cs="Tahoma"/>
          <w:sz w:val="20"/>
          <w:szCs w:val="20"/>
        </w:rPr>
        <w:t>ficio</w:t>
      </w:r>
      <w:r>
        <w:rPr>
          <w:rFonts w:ascii="Palatino Linotype" w:hAnsi="Palatino Linotype" w:cs="Tahoma"/>
          <w:sz w:val="20"/>
          <w:szCs w:val="20"/>
        </w:rPr>
        <w:t xml:space="preserve"> SGG/CGPC/O-8457/2018</w:t>
      </w:r>
      <w:r w:rsidRPr="001601BF">
        <w:rPr>
          <w:rFonts w:ascii="Palatino Linotype" w:hAnsi="Palatino Linotype" w:cs="Tahoma"/>
          <w:sz w:val="20"/>
          <w:szCs w:val="20"/>
        </w:rPr>
        <w:t xml:space="preserve">, emitido por </w:t>
      </w:r>
      <w:r>
        <w:rPr>
          <w:rFonts w:ascii="Palatino Linotype" w:hAnsi="Palatino Linotype" w:cs="Tahoma"/>
          <w:sz w:val="20"/>
          <w:szCs w:val="20"/>
        </w:rPr>
        <w:t>el Coordinador General de Protección Civil</w:t>
      </w:r>
      <w:r w:rsidRPr="001601BF">
        <w:rPr>
          <w:rFonts w:ascii="Palatino Linotype" w:hAnsi="Palatino Linotype" w:cs="Tahoma"/>
          <w:sz w:val="20"/>
          <w:szCs w:val="20"/>
        </w:rPr>
        <w:t xml:space="preserve">, dirigido </w:t>
      </w:r>
      <w:r>
        <w:rPr>
          <w:rFonts w:ascii="Palatino Linotype" w:hAnsi="Palatino Linotype" w:cs="Tahoma"/>
          <w:sz w:val="20"/>
          <w:szCs w:val="20"/>
        </w:rPr>
        <w:t>a la Directora General de Información, planeación y Evaluación de la Secretaría General de Gobierno</w:t>
      </w:r>
      <w:r w:rsidRPr="001601BF">
        <w:rPr>
          <w:rFonts w:ascii="Palatino Linotype" w:hAnsi="Palatino Linotype" w:cs="Tahoma"/>
          <w:sz w:val="20"/>
          <w:szCs w:val="20"/>
        </w:rPr>
        <w:t xml:space="preserve">, en </w:t>
      </w:r>
      <w:r w:rsidR="00DA3C5B">
        <w:rPr>
          <w:rFonts w:ascii="Palatino Linotype" w:hAnsi="Palatino Linotype" w:cs="Tahoma"/>
          <w:sz w:val="20"/>
          <w:szCs w:val="20"/>
        </w:rPr>
        <w:t>el cual informa</w:t>
      </w:r>
      <w:r w:rsidRPr="001601BF">
        <w:rPr>
          <w:rFonts w:ascii="Palatino Linotype" w:hAnsi="Palatino Linotype" w:cs="Tahoma"/>
          <w:sz w:val="20"/>
          <w:szCs w:val="20"/>
        </w:rPr>
        <w:t xml:space="preserve">: </w:t>
      </w:r>
    </w:p>
    <w:p w14:paraId="5685FB97" w14:textId="77777777" w:rsidR="001601BF" w:rsidRDefault="001601BF"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t>…</w:t>
      </w:r>
    </w:p>
    <w:p w14:paraId="6D11B216" w14:textId="77777777" w:rsidR="001601BF" w:rsidRDefault="001601BF"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t>Al respecto, me permito comentarle que el servidor público al que hace referencia la citada solicitud, causó baja por fallecimiento el 28 de julio de 2015, quedando cerrado su expediente.</w:t>
      </w:r>
    </w:p>
    <w:p w14:paraId="5AE9D4DA" w14:textId="77777777" w:rsidR="00B911C6" w:rsidRPr="001601BF" w:rsidRDefault="00B911C6" w:rsidP="005F00A4">
      <w:pPr>
        <w:autoSpaceDE w:val="0"/>
        <w:autoSpaceDN w:val="0"/>
        <w:adjustRightInd w:val="0"/>
        <w:spacing w:after="0" w:line="360" w:lineRule="auto"/>
        <w:ind w:left="567" w:right="567"/>
        <w:jc w:val="both"/>
        <w:rPr>
          <w:rFonts w:ascii="Palatino Linotype" w:hAnsi="Palatino Linotype" w:cs="Tahoma"/>
          <w:sz w:val="20"/>
          <w:szCs w:val="20"/>
        </w:rPr>
      </w:pPr>
    </w:p>
    <w:p w14:paraId="57978789" w14:textId="77777777" w:rsidR="00B911C6" w:rsidRPr="00DA3C5B" w:rsidRDefault="00B911C6" w:rsidP="005F00A4">
      <w:pPr>
        <w:autoSpaceDE w:val="0"/>
        <w:autoSpaceDN w:val="0"/>
        <w:adjustRightInd w:val="0"/>
        <w:spacing w:after="0" w:line="360" w:lineRule="auto"/>
        <w:jc w:val="both"/>
        <w:rPr>
          <w:rFonts w:ascii="Palatino Linotype" w:hAnsi="Palatino Linotype" w:cs="Tahoma"/>
          <w:b/>
        </w:rPr>
      </w:pPr>
      <w:r w:rsidRPr="00DA3C5B">
        <w:rPr>
          <w:rFonts w:ascii="Palatino Linotype" w:hAnsi="Palatino Linotype" w:cs="Tahoma"/>
          <w:b/>
        </w:rPr>
        <w:t xml:space="preserve">III. Interposición del Recurso de Revisión. </w:t>
      </w:r>
    </w:p>
    <w:p w14:paraId="6B377287" w14:textId="77777777" w:rsidR="00B911C6" w:rsidRPr="00DA3C5B" w:rsidRDefault="00B911C6" w:rsidP="005F00A4">
      <w:pPr>
        <w:spacing w:after="0" w:line="360" w:lineRule="auto"/>
        <w:jc w:val="both"/>
        <w:rPr>
          <w:rFonts w:ascii="Palatino Linotype" w:hAnsi="Palatino Linotype" w:cs="Times New Roman"/>
        </w:rPr>
      </w:pPr>
    </w:p>
    <w:p w14:paraId="49318420" w14:textId="77777777" w:rsidR="00E43BFC" w:rsidRPr="00DA3C5B" w:rsidRDefault="00414FA7" w:rsidP="005F00A4">
      <w:pPr>
        <w:spacing w:after="0" w:line="360" w:lineRule="auto"/>
        <w:jc w:val="both"/>
        <w:rPr>
          <w:rFonts w:ascii="Palatino Linotype" w:hAnsi="Palatino Linotype" w:cs="Times New Roman"/>
        </w:rPr>
      </w:pPr>
      <w:r w:rsidRPr="00DA3C5B">
        <w:rPr>
          <w:rFonts w:ascii="Palatino Linotype" w:hAnsi="Palatino Linotype" w:cs="Times New Roman"/>
        </w:rPr>
        <w:t>Con fecha veinte</w:t>
      </w:r>
      <w:r w:rsidR="00E708E1" w:rsidRPr="00DA3C5B">
        <w:rPr>
          <w:rFonts w:ascii="Palatino Linotype" w:hAnsi="Palatino Linotype" w:cs="Times New Roman"/>
        </w:rPr>
        <w:t xml:space="preserve"> de </w:t>
      </w:r>
      <w:r w:rsidR="00C93EC3" w:rsidRPr="00DA3C5B">
        <w:rPr>
          <w:rFonts w:ascii="Palatino Linotype" w:hAnsi="Palatino Linotype" w:cs="Times New Roman"/>
        </w:rPr>
        <w:t>octu</w:t>
      </w:r>
      <w:r w:rsidR="00E708E1" w:rsidRPr="00DA3C5B">
        <w:rPr>
          <w:rFonts w:ascii="Palatino Linotype" w:hAnsi="Palatino Linotype" w:cs="Times New Roman"/>
        </w:rPr>
        <w:t>bre del año dos</w:t>
      </w:r>
      <w:r w:rsidR="00F813A1" w:rsidRPr="00DA3C5B">
        <w:rPr>
          <w:rFonts w:ascii="Palatino Linotype" w:hAnsi="Palatino Linotype" w:cs="Times New Roman"/>
        </w:rPr>
        <w:t xml:space="preserve"> </w:t>
      </w:r>
      <w:r w:rsidR="00E708E1" w:rsidRPr="00DA3C5B">
        <w:rPr>
          <w:rFonts w:ascii="Palatino Linotype" w:hAnsi="Palatino Linotype" w:cs="Times New Roman"/>
        </w:rPr>
        <w:t xml:space="preserve">mil </w:t>
      </w:r>
      <w:r w:rsidR="00E43BFC" w:rsidRPr="00DA3C5B">
        <w:rPr>
          <w:rFonts w:ascii="Palatino Linotype" w:hAnsi="Palatino Linotype" w:cs="Times New Roman"/>
        </w:rPr>
        <w:t>dieciocho</w:t>
      </w:r>
      <w:r w:rsidR="00E708E1" w:rsidRPr="00DA3C5B">
        <w:rPr>
          <w:rFonts w:ascii="Palatino Linotype" w:hAnsi="Palatino Linotype" w:cs="Times New Roman"/>
        </w:rPr>
        <w:t xml:space="preserve">, </w:t>
      </w:r>
      <w:r w:rsidR="00B911C6" w:rsidRPr="00DA3C5B">
        <w:rPr>
          <w:rFonts w:ascii="Palatino Linotype" w:hAnsi="Palatino Linotype" w:cs="Times New Roman"/>
        </w:rPr>
        <w:t xml:space="preserve">se recibió en este Instituto, </w:t>
      </w:r>
      <w:r w:rsidR="00F813A1" w:rsidRPr="00DA3C5B">
        <w:rPr>
          <w:rFonts w:ascii="Palatino Linotype" w:eastAsia="Calibri" w:hAnsi="Palatino Linotype" w:cs="Tahoma"/>
        </w:rPr>
        <w:t xml:space="preserve">a través del </w:t>
      </w:r>
      <w:r w:rsidR="00F813A1" w:rsidRPr="00DA3C5B">
        <w:rPr>
          <w:rFonts w:ascii="Palatino Linotype" w:hAnsi="Palatino Linotype" w:cs="Tahoma"/>
        </w:rPr>
        <w:t>Sistema de Acceso a la Información Mexiquense (SAIMEX),</w:t>
      </w:r>
      <w:r w:rsidR="00E708E1" w:rsidRPr="00DA3C5B">
        <w:rPr>
          <w:rFonts w:ascii="Palatino Linotype" w:hAnsi="Palatino Linotype" w:cs="Times New Roman"/>
        </w:rPr>
        <w:t xml:space="preserve"> </w:t>
      </w:r>
      <w:r w:rsidR="00B911C6" w:rsidRPr="00DA3C5B">
        <w:rPr>
          <w:rFonts w:ascii="Palatino Linotype" w:hAnsi="Palatino Linotype" w:cs="Times New Roman"/>
        </w:rPr>
        <w:t xml:space="preserve">el Recurso de Revisión interpuesto por el Recurrente, </w:t>
      </w:r>
      <w:r w:rsidR="00E708E1" w:rsidRPr="00DA3C5B">
        <w:rPr>
          <w:rFonts w:ascii="Palatino Linotype" w:hAnsi="Palatino Linotype" w:cs="Times New Roman"/>
        </w:rPr>
        <w:t xml:space="preserve">al que se le </w:t>
      </w:r>
      <w:r w:rsidR="00E43BFC" w:rsidRPr="00DA3C5B">
        <w:rPr>
          <w:rFonts w:ascii="Palatino Linotype" w:hAnsi="Palatino Linotype" w:cs="Times New Roman"/>
        </w:rPr>
        <w:t>asignó</w:t>
      </w:r>
      <w:r w:rsidR="00E708E1" w:rsidRPr="00DA3C5B">
        <w:rPr>
          <w:rFonts w:ascii="Palatino Linotype" w:hAnsi="Palatino Linotype" w:cs="Times New Roman"/>
        </w:rPr>
        <w:t xml:space="preserve"> el </w:t>
      </w:r>
      <w:r w:rsidR="00E43BFC" w:rsidRPr="00DA3C5B">
        <w:rPr>
          <w:rFonts w:ascii="Palatino Linotype" w:hAnsi="Palatino Linotype" w:cs="Times New Roman"/>
        </w:rPr>
        <w:t>número</w:t>
      </w:r>
      <w:r w:rsidR="00E708E1" w:rsidRPr="00DA3C5B">
        <w:rPr>
          <w:rFonts w:ascii="Palatino Linotype" w:hAnsi="Palatino Linotype" w:cs="Times New Roman"/>
        </w:rPr>
        <w:t xml:space="preserve"> de expediente que al epígrafe se indica, en contra </w:t>
      </w:r>
      <w:r w:rsidR="00B911C6" w:rsidRPr="00DA3C5B">
        <w:rPr>
          <w:rFonts w:ascii="Palatino Linotype" w:hAnsi="Palatino Linotype" w:cs="Times New Roman"/>
        </w:rPr>
        <w:t>de la respuesta</w:t>
      </w:r>
      <w:r w:rsidR="00F813A1" w:rsidRPr="00DA3C5B">
        <w:rPr>
          <w:rFonts w:ascii="Palatino Linotype" w:hAnsi="Palatino Linotype" w:cs="Times New Roman"/>
        </w:rPr>
        <w:t xml:space="preserve"> </w:t>
      </w:r>
      <w:r w:rsidR="00F813A1" w:rsidRPr="00DA3C5B">
        <w:rPr>
          <w:rFonts w:ascii="Palatino Linotype" w:hAnsi="Palatino Linotype" w:cs="Tahoma"/>
        </w:rPr>
        <w:t>del Sujeto Obligado</w:t>
      </w:r>
      <w:r w:rsidR="00B911C6" w:rsidRPr="00DA3C5B">
        <w:rPr>
          <w:rFonts w:ascii="Palatino Linotype" w:hAnsi="Palatino Linotype" w:cs="Times New Roman"/>
        </w:rPr>
        <w:t>, en los términos siguientes:</w:t>
      </w:r>
    </w:p>
    <w:p w14:paraId="0BA6ACCD" w14:textId="77777777" w:rsidR="00B911C6" w:rsidRPr="000E4712" w:rsidRDefault="00B911C6" w:rsidP="005F00A4">
      <w:pPr>
        <w:spacing w:after="0" w:line="360" w:lineRule="auto"/>
        <w:jc w:val="both"/>
        <w:rPr>
          <w:rFonts w:ascii="Palatino Linotype" w:hAnsi="Palatino Linotype" w:cs="Times New Roman"/>
        </w:rPr>
      </w:pPr>
    </w:p>
    <w:p w14:paraId="143FDA8A" w14:textId="77777777" w:rsidR="00D757F4" w:rsidRDefault="00AD0720" w:rsidP="00AB151E">
      <w:pPr>
        <w:spacing w:after="0" w:line="360" w:lineRule="auto"/>
        <w:ind w:left="567" w:right="567"/>
        <w:jc w:val="both"/>
        <w:rPr>
          <w:rFonts w:ascii="Palatino Linotype" w:hAnsi="Palatino Linotype" w:cs="Times New Roman"/>
          <w:b/>
          <w:sz w:val="20"/>
          <w:szCs w:val="20"/>
        </w:rPr>
      </w:pPr>
      <w:r w:rsidRPr="00B911C6">
        <w:rPr>
          <w:rFonts w:ascii="Palatino Linotype" w:hAnsi="Palatino Linotype" w:cs="Times New Roman"/>
          <w:b/>
          <w:sz w:val="20"/>
          <w:szCs w:val="20"/>
        </w:rPr>
        <w:t>ACTO IMPUGNADO.</w:t>
      </w:r>
    </w:p>
    <w:p w14:paraId="70AF9E19" w14:textId="77777777" w:rsidR="00AB151E" w:rsidRDefault="00AB151E" w:rsidP="00AB151E">
      <w:pPr>
        <w:spacing w:after="0" w:line="360" w:lineRule="auto"/>
        <w:ind w:left="567" w:right="567"/>
        <w:jc w:val="both"/>
        <w:rPr>
          <w:rFonts w:ascii="Palatino Linotype" w:hAnsi="Palatino Linotype" w:cs="Verdana"/>
          <w:i/>
          <w:sz w:val="20"/>
          <w:szCs w:val="20"/>
        </w:rPr>
      </w:pPr>
      <w:r>
        <w:rPr>
          <w:rFonts w:ascii="Palatino Linotype" w:hAnsi="Palatino Linotype" w:cs="Times New Roman"/>
          <w:sz w:val="20"/>
          <w:szCs w:val="20"/>
        </w:rPr>
        <w:t>N</w:t>
      </w:r>
      <w:r w:rsidRPr="00B911C6">
        <w:rPr>
          <w:rFonts w:ascii="Palatino Linotype" w:hAnsi="Palatino Linotype" w:cs="Times New Roman"/>
          <w:sz w:val="20"/>
          <w:szCs w:val="20"/>
        </w:rPr>
        <w:t xml:space="preserve">EGACION INJUSTIFICADA DE INFORMACION DE UN SERVIDOR </w:t>
      </w:r>
      <w:proofErr w:type="gramStart"/>
      <w:r w:rsidRPr="00B911C6">
        <w:rPr>
          <w:rFonts w:ascii="Palatino Linotype" w:hAnsi="Palatino Linotype" w:cs="Times New Roman"/>
          <w:sz w:val="20"/>
          <w:szCs w:val="20"/>
        </w:rPr>
        <w:t>PUBLICO</w:t>
      </w:r>
      <w:proofErr w:type="gramEnd"/>
      <w:r w:rsidRPr="00B911C6">
        <w:rPr>
          <w:rFonts w:ascii="Palatino Linotype" w:hAnsi="Palatino Linotype" w:cs="Times New Roman"/>
          <w:sz w:val="20"/>
          <w:szCs w:val="20"/>
        </w:rPr>
        <w:t xml:space="preserve">. PARAMEDICO ARTURO JIMENEZ HUERTA. QUE AUN FALLECIDO COMO SE ME INFORMA. NO QUIERE DECIR. QUE NO SE ME PUEDA INFORMAR. SOBRE LA CAPACITACION </w:t>
      </w:r>
      <w:proofErr w:type="gramStart"/>
      <w:r w:rsidRPr="00B911C6">
        <w:rPr>
          <w:rFonts w:ascii="Palatino Linotype" w:hAnsi="Palatino Linotype" w:cs="Times New Roman"/>
          <w:sz w:val="20"/>
          <w:szCs w:val="20"/>
        </w:rPr>
        <w:t>ESPECIFICA</w:t>
      </w:r>
      <w:proofErr w:type="gramEnd"/>
      <w:r w:rsidRPr="00B911C6">
        <w:rPr>
          <w:rFonts w:ascii="Palatino Linotype" w:hAnsi="Palatino Linotype" w:cs="Times New Roman"/>
          <w:sz w:val="20"/>
          <w:szCs w:val="20"/>
        </w:rPr>
        <w:t xml:space="preserve"> DE ESTE. Y LOS RECONOCIMIENTOS OBTENIDOS EN VIDA POR ESTE SERVIDOR </w:t>
      </w:r>
      <w:proofErr w:type="gramStart"/>
      <w:r w:rsidRPr="00B911C6">
        <w:rPr>
          <w:rFonts w:ascii="Palatino Linotype" w:hAnsi="Palatino Linotype" w:cs="Times New Roman"/>
          <w:sz w:val="20"/>
          <w:szCs w:val="20"/>
        </w:rPr>
        <w:t>PUBLICO</w:t>
      </w:r>
      <w:proofErr w:type="gramEnd"/>
      <w:r w:rsidRPr="00B911C6">
        <w:rPr>
          <w:rFonts w:ascii="Palatino Linotype" w:hAnsi="Palatino Linotype" w:cs="Verdana"/>
          <w:i/>
          <w:sz w:val="20"/>
          <w:szCs w:val="20"/>
        </w:rPr>
        <w:t xml:space="preserve"> (Sic)</w:t>
      </w:r>
    </w:p>
    <w:p w14:paraId="1C51073E" w14:textId="77777777" w:rsidR="00AB151E" w:rsidRDefault="00AB151E" w:rsidP="00AB151E">
      <w:pPr>
        <w:spacing w:after="0" w:line="360" w:lineRule="auto"/>
        <w:ind w:left="567" w:right="567"/>
        <w:jc w:val="both"/>
        <w:rPr>
          <w:rFonts w:ascii="Palatino Linotype" w:hAnsi="Palatino Linotype" w:cs="Times New Roman"/>
          <w:b/>
          <w:sz w:val="20"/>
          <w:szCs w:val="20"/>
        </w:rPr>
      </w:pPr>
      <w:r w:rsidRPr="00B911C6">
        <w:rPr>
          <w:rFonts w:ascii="Palatino Linotype" w:hAnsi="Palatino Linotype" w:cs="Times New Roman"/>
          <w:b/>
          <w:sz w:val="20"/>
          <w:szCs w:val="20"/>
        </w:rPr>
        <w:lastRenderedPageBreak/>
        <w:t>RAZONES O MOTIVOS DE INCONFORMIDAD</w:t>
      </w:r>
      <w:r w:rsidR="005E557D">
        <w:rPr>
          <w:rFonts w:ascii="Palatino Linotype" w:hAnsi="Palatino Linotype" w:cs="Times New Roman"/>
          <w:b/>
          <w:sz w:val="20"/>
          <w:szCs w:val="20"/>
        </w:rPr>
        <w:t>.</w:t>
      </w:r>
    </w:p>
    <w:p w14:paraId="6B8F8733" w14:textId="77777777" w:rsidR="00AB151E" w:rsidRPr="00B911C6" w:rsidRDefault="00AB151E" w:rsidP="00AB151E">
      <w:pPr>
        <w:spacing w:after="0" w:line="360" w:lineRule="auto"/>
        <w:ind w:left="567" w:right="567"/>
        <w:jc w:val="both"/>
        <w:rPr>
          <w:rFonts w:ascii="Palatino Linotype" w:hAnsi="Palatino Linotype" w:cs="Times New Roman"/>
          <w:b/>
          <w:sz w:val="20"/>
          <w:szCs w:val="20"/>
        </w:rPr>
      </w:pPr>
      <w:r>
        <w:rPr>
          <w:rFonts w:ascii="Palatino Linotype" w:hAnsi="Palatino Linotype" w:cs="Arial"/>
          <w:sz w:val="20"/>
          <w:szCs w:val="20"/>
        </w:rPr>
        <w:t xml:space="preserve">LA </w:t>
      </w:r>
      <w:r w:rsidRPr="00B911C6">
        <w:rPr>
          <w:rFonts w:ascii="Palatino Linotype" w:hAnsi="Palatino Linotype" w:cs="Arial"/>
          <w:sz w:val="20"/>
          <w:szCs w:val="20"/>
        </w:rPr>
        <w:t xml:space="preserve">RESPUESTA VIENE SIGNADA POR ARTURO VILCHIS ESQUIVEL. PERSONA QUE POR SU CARGO. NO TIENE INGERECIA ALGUNA. EN EL MANEJO DE LOS EXPEDIENTES DE SERVIDORES PUBLICOS QUE ESTUVIERON A SU CARGO. SIENDO CLARO QUE LA INFORMACION REQUERIDA NO COMPROMETE EN NADA, LA INTEGRIDAD O BUEN NOMBRE DEL SERVIDOR PUBLICO FALLECIDO. PIDO DE MANERA ATENTA MI PETICION DE INFORMACION SEA CANALIZADA DIRECTAMENTE AL PERSONAL RESPONSABLE DE ESTA  INFORMACION Y NO A PERSONAS AJENAS, QUE INTERVIENEN BLOQUEANDO EL ACCESO A LA INFORMACION. </w:t>
      </w:r>
      <w:r w:rsidRPr="00B911C6">
        <w:rPr>
          <w:rFonts w:ascii="Palatino Linotype" w:hAnsi="Palatino Linotype" w:cs="Verdana"/>
          <w:i/>
          <w:sz w:val="20"/>
          <w:szCs w:val="20"/>
        </w:rPr>
        <w:t>(Sic)</w:t>
      </w:r>
    </w:p>
    <w:p w14:paraId="7C4299C6" w14:textId="77777777" w:rsidR="00B911C6" w:rsidRDefault="00B911C6" w:rsidP="005F00A4">
      <w:pPr>
        <w:autoSpaceDE w:val="0"/>
        <w:autoSpaceDN w:val="0"/>
        <w:adjustRightInd w:val="0"/>
        <w:spacing w:after="0" w:line="360" w:lineRule="auto"/>
        <w:rPr>
          <w:rFonts w:ascii="Palatino Linotype" w:hAnsi="Palatino Linotype" w:cs="Times New Roman"/>
        </w:rPr>
      </w:pPr>
    </w:p>
    <w:p w14:paraId="221230A6" w14:textId="77777777" w:rsidR="007F64A5" w:rsidRDefault="00AB151E" w:rsidP="005F00A4">
      <w:pPr>
        <w:autoSpaceDE w:val="0"/>
        <w:autoSpaceDN w:val="0"/>
        <w:adjustRightInd w:val="0"/>
        <w:spacing w:after="0" w:line="360" w:lineRule="auto"/>
        <w:jc w:val="both"/>
        <w:rPr>
          <w:rFonts w:ascii="Palatino Linotype" w:hAnsi="Palatino Linotype" w:cs="Times New Roman"/>
        </w:rPr>
      </w:pPr>
      <w:r>
        <w:rPr>
          <w:rFonts w:ascii="Palatino Linotype" w:hAnsi="Palatino Linotype" w:cs="Times New Roman"/>
        </w:rPr>
        <w:t>Adjuntó a su medio de impugnación, el</w:t>
      </w:r>
      <w:r w:rsidR="00B911C6">
        <w:rPr>
          <w:rFonts w:ascii="Palatino Linotype" w:hAnsi="Palatino Linotype" w:cs="Times New Roman"/>
        </w:rPr>
        <w:t xml:space="preserve"> archivo digitalizado denominado </w:t>
      </w:r>
      <w:proofErr w:type="spellStart"/>
      <w:r w:rsidR="00B911C6" w:rsidRPr="00B911C6">
        <w:rPr>
          <w:rFonts w:ascii="Palatino Linotype" w:hAnsi="Palatino Linotype" w:cs="Times New Roman"/>
        </w:rPr>
        <w:t>Rpta</w:t>
      </w:r>
      <w:proofErr w:type="spellEnd"/>
      <w:r w:rsidR="00B911C6" w:rsidRPr="00B911C6">
        <w:rPr>
          <w:rFonts w:ascii="Palatino Linotype" w:hAnsi="Palatino Linotype" w:cs="Times New Roman"/>
        </w:rPr>
        <w:t>. 00225-2018.pdf</w:t>
      </w:r>
      <w:r w:rsidR="00B911C6">
        <w:rPr>
          <w:rFonts w:ascii="Palatino Linotype" w:hAnsi="Palatino Linotype" w:cs="Times New Roman"/>
        </w:rPr>
        <w:t>, el cual contiene la respuesta emitida por el Sujeto Obligado, descrita en el numeral II de los presentes Antecedentes.</w:t>
      </w:r>
    </w:p>
    <w:p w14:paraId="2EE1238D" w14:textId="77777777" w:rsidR="00B911C6" w:rsidRDefault="00B911C6" w:rsidP="005F00A4">
      <w:pPr>
        <w:autoSpaceDE w:val="0"/>
        <w:autoSpaceDN w:val="0"/>
        <w:adjustRightInd w:val="0"/>
        <w:spacing w:after="0" w:line="360" w:lineRule="auto"/>
        <w:rPr>
          <w:rFonts w:ascii="Palatino Linotype" w:hAnsi="Palatino Linotype" w:cs="Times New Roman"/>
        </w:rPr>
      </w:pPr>
    </w:p>
    <w:p w14:paraId="0E1DAA7F" w14:textId="77777777" w:rsidR="00B911C6" w:rsidRPr="00B911C6" w:rsidRDefault="00B911C6" w:rsidP="005F00A4">
      <w:pPr>
        <w:spacing w:after="0" w:line="360" w:lineRule="auto"/>
        <w:jc w:val="both"/>
        <w:rPr>
          <w:rFonts w:ascii="Palatino Linotype" w:eastAsia="Batang" w:hAnsi="Palatino Linotype" w:cs="Tahoma"/>
          <w:b/>
          <w:bCs/>
          <w:szCs w:val="24"/>
        </w:rPr>
      </w:pPr>
      <w:r w:rsidRPr="00B911C6">
        <w:rPr>
          <w:rFonts w:ascii="Palatino Linotype" w:hAnsi="Palatino Linotype" w:cs="Tahoma"/>
          <w:b/>
          <w:szCs w:val="24"/>
        </w:rPr>
        <w:t xml:space="preserve">IV. </w:t>
      </w:r>
      <w:r w:rsidRPr="00B911C6">
        <w:rPr>
          <w:rFonts w:ascii="Palatino Linotype" w:eastAsia="Batang" w:hAnsi="Palatino Linotype" w:cs="Tahoma"/>
          <w:b/>
          <w:bCs/>
          <w:szCs w:val="24"/>
        </w:rPr>
        <w:t>Trámite del Recurso de Revisión ante el Instituto.</w:t>
      </w:r>
    </w:p>
    <w:p w14:paraId="23228E8C" w14:textId="77777777" w:rsidR="00B911C6" w:rsidRPr="00B911C6" w:rsidRDefault="00B911C6" w:rsidP="005F00A4">
      <w:pPr>
        <w:spacing w:after="0" w:line="360" w:lineRule="auto"/>
        <w:jc w:val="both"/>
        <w:rPr>
          <w:rFonts w:ascii="Palatino Linotype" w:eastAsia="Batang" w:hAnsi="Palatino Linotype" w:cs="Tahoma"/>
          <w:b/>
          <w:bCs/>
          <w:szCs w:val="24"/>
        </w:rPr>
      </w:pPr>
    </w:p>
    <w:p w14:paraId="7FC3647A" w14:textId="77777777" w:rsidR="00B911C6" w:rsidRPr="00B911C6" w:rsidRDefault="00B911C6" w:rsidP="005F00A4">
      <w:pPr>
        <w:spacing w:after="0" w:line="360" w:lineRule="auto"/>
        <w:jc w:val="both"/>
        <w:rPr>
          <w:rFonts w:ascii="Palatino Linotype" w:eastAsia="Batang" w:hAnsi="Palatino Linotype" w:cs="Tahoma"/>
          <w:bCs/>
          <w:szCs w:val="24"/>
        </w:rPr>
      </w:pPr>
      <w:r w:rsidRPr="00B911C6">
        <w:rPr>
          <w:rFonts w:ascii="Palatino Linotype" w:eastAsia="Batang" w:hAnsi="Palatino Linotype" w:cs="Tahoma"/>
          <w:b/>
          <w:bCs/>
          <w:szCs w:val="24"/>
        </w:rPr>
        <w:t xml:space="preserve">a) Turno del Recurso de Revisión. </w:t>
      </w:r>
      <w:r w:rsidRPr="00B911C6">
        <w:rPr>
          <w:rFonts w:ascii="Palatino Linotype" w:eastAsia="Batang" w:hAnsi="Palatino Linotype" w:cs="Tahoma"/>
          <w:bCs/>
          <w:szCs w:val="24"/>
        </w:rPr>
        <w:t xml:space="preserve">El </w:t>
      </w:r>
      <w:r w:rsidR="00960ACB">
        <w:rPr>
          <w:rFonts w:ascii="Palatino Linotype" w:eastAsia="Batang" w:hAnsi="Palatino Linotype" w:cs="Tahoma"/>
          <w:bCs/>
          <w:szCs w:val="24"/>
        </w:rPr>
        <w:t>veinte</w:t>
      </w:r>
      <w:r w:rsidRPr="00B911C6">
        <w:rPr>
          <w:rFonts w:ascii="Palatino Linotype" w:eastAsia="Batang" w:hAnsi="Palatino Linotype" w:cs="Tahoma"/>
          <w:bCs/>
          <w:szCs w:val="24"/>
        </w:rPr>
        <w:t xml:space="preserve"> de octubre de dos mil dieciocho, este Instituto asignó el número de expediente </w:t>
      </w:r>
      <w:r w:rsidR="00D757F4">
        <w:rPr>
          <w:rFonts w:ascii="Palatino Linotype" w:eastAsia="Batang" w:hAnsi="Palatino Linotype" w:cs="Tahoma"/>
          <w:b/>
          <w:bCs/>
          <w:szCs w:val="24"/>
        </w:rPr>
        <w:t>04</w:t>
      </w:r>
      <w:r w:rsidR="00960ACB">
        <w:rPr>
          <w:rFonts w:ascii="Palatino Linotype" w:eastAsia="Batang" w:hAnsi="Palatino Linotype" w:cs="Tahoma"/>
          <w:b/>
          <w:bCs/>
          <w:szCs w:val="24"/>
        </w:rPr>
        <w:t>031</w:t>
      </w:r>
      <w:r w:rsidRPr="00B911C6">
        <w:rPr>
          <w:rFonts w:ascii="Palatino Linotype" w:eastAsia="Batang" w:hAnsi="Palatino Linotype" w:cs="Tahoma"/>
          <w:b/>
          <w:bCs/>
          <w:szCs w:val="24"/>
        </w:rPr>
        <w:t xml:space="preserve">/INFOEM/IP/RR/2018 </w:t>
      </w:r>
      <w:r w:rsidRPr="00B911C6">
        <w:rPr>
          <w:rFonts w:ascii="Palatino Linotype" w:eastAsia="Batang" w:hAnsi="Palatino Linotype" w:cs="Tahoma"/>
          <w:bCs/>
          <w:szCs w:val="24"/>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5F29170" w14:textId="77777777" w:rsidR="00B911C6" w:rsidRPr="00B911C6" w:rsidRDefault="00B911C6" w:rsidP="005F00A4">
      <w:pPr>
        <w:spacing w:after="0" w:line="360" w:lineRule="auto"/>
        <w:jc w:val="both"/>
        <w:rPr>
          <w:rFonts w:ascii="Palatino Linotype" w:eastAsia="Batang" w:hAnsi="Palatino Linotype" w:cs="Tahoma"/>
          <w:b/>
          <w:bCs/>
          <w:szCs w:val="24"/>
        </w:rPr>
      </w:pPr>
    </w:p>
    <w:p w14:paraId="45C22591" w14:textId="77777777" w:rsidR="00B911C6" w:rsidRPr="00B911C6" w:rsidRDefault="00B911C6" w:rsidP="005F00A4">
      <w:pPr>
        <w:spacing w:after="0" w:line="360" w:lineRule="auto"/>
        <w:jc w:val="both"/>
        <w:rPr>
          <w:rFonts w:ascii="Palatino Linotype" w:hAnsi="Palatino Linotype" w:cs="Tahoma"/>
          <w:szCs w:val="24"/>
        </w:rPr>
      </w:pPr>
      <w:r w:rsidRPr="00B911C6">
        <w:rPr>
          <w:rFonts w:ascii="Palatino Linotype" w:eastAsia="Batang" w:hAnsi="Palatino Linotype" w:cs="Tahoma"/>
          <w:b/>
          <w:bCs/>
          <w:szCs w:val="24"/>
        </w:rPr>
        <w:t>b) Admisión del Recurso de Revisión</w:t>
      </w:r>
      <w:r w:rsidRPr="00B911C6">
        <w:rPr>
          <w:rFonts w:ascii="Palatino Linotype" w:eastAsia="Batang" w:hAnsi="Palatino Linotype" w:cs="Tahoma"/>
          <w:b/>
          <w:bCs/>
          <w:szCs w:val="24"/>
          <w:lang w:val="es-ES_tradnl"/>
        </w:rPr>
        <w:t xml:space="preserve">. </w:t>
      </w:r>
      <w:r w:rsidRPr="00B911C6">
        <w:rPr>
          <w:rFonts w:ascii="Palatino Linotype" w:eastAsia="Batang" w:hAnsi="Palatino Linotype" w:cs="Tahoma"/>
          <w:bCs/>
          <w:szCs w:val="24"/>
          <w:lang w:val="es-ES_tradnl"/>
        </w:rPr>
        <w:t>El veinti</w:t>
      </w:r>
      <w:r w:rsidR="00960ACB">
        <w:rPr>
          <w:rFonts w:ascii="Palatino Linotype" w:eastAsia="Batang" w:hAnsi="Palatino Linotype" w:cs="Tahoma"/>
          <w:bCs/>
          <w:szCs w:val="24"/>
          <w:lang w:val="es-ES_tradnl"/>
        </w:rPr>
        <w:t>séis</w:t>
      </w:r>
      <w:r w:rsidRPr="00B911C6">
        <w:rPr>
          <w:rFonts w:ascii="Palatino Linotype" w:eastAsia="Batang" w:hAnsi="Palatino Linotype" w:cs="Tahoma"/>
          <w:bCs/>
          <w:szCs w:val="24"/>
          <w:lang w:val="es-ES_tradnl"/>
        </w:rPr>
        <w:t xml:space="preserve"> de octubre de dos mil dieciocho, </w:t>
      </w:r>
      <w:r w:rsidRPr="00B911C6">
        <w:rPr>
          <w:rFonts w:ascii="Palatino Linotype" w:hAnsi="Palatino Linotype" w:cs="Tahoma"/>
          <w:szCs w:val="24"/>
        </w:rPr>
        <w:t>se</w:t>
      </w:r>
      <w:r w:rsidRPr="00B911C6">
        <w:rPr>
          <w:rFonts w:ascii="Palatino Linotype" w:eastAsia="Calibri" w:hAnsi="Palatino Linotype" w:cs="Tahoma"/>
          <w:szCs w:val="24"/>
        </w:rPr>
        <w:t xml:space="preserve"> acordó la admisión de</w:t>
      </w:r>
      <w:r w:rsidRPr="00B911C6">
        <w:rPr>
          <w:rFonts w:ascii="Palatino Linotype" w:hAnsi="Palatino Linotype" w:cs="Tahoma"/>
          <w:szCs w:val="24"/>
        </w:rPr>
        <w:t xml:space="preserve">l Recurso de Revisión interpuesto por </w:t>
      </w:r>
      <w:r w:rsidR="00960ACB">
        <w:rPr>
          <w:rFonts w:ascii="Palatino Linotype" w:hAnsi="Palatino Linotype" w:cs="Tahoma"/>
          <w:szCs w:val="24"/>
        </w:rPr>
        <w:t>el</w:t>
      </w:r>
      <w:r w:rsidRPr="00B911C6">
        <w:rPr>
          <w:rFonts w:ascii="Palatino Linotype" w:hAnsi="Palatino Linotype" w:cs="Tahoma"/>
          <w:szCs w:val="24"/>
        </w:rPr>
        <w:t xml:space="preserve"> </w:t>
      </w:r>
      <w:r w:rsidR="00960ACB">
        <w:rPr>
          <w:rFonts w:ascii="Palatino Linotype" w:hAnsi="Palatino Linotype" w:cs="Tahoma"/>
          <w:szCs w:val="24"/>
        </w:rPr>
        <w:t>R</w:t>
      </w:r>
      <w:r w:rsidRPr="00B911C6">
        <w:rPr>
          <w:rFonts w:ascii="Palatino Linotype" w:hAnsi="Palatino Linotype" w:cs="Tahoma"/>
          <w:szCs w:val="24"/>
        </w:rPr>
        <w:t xml:space="preserve">ecurrente en contra de la </w:t>
      </w:r>
      <w:r w:rsidRPr="00B911C6">
        <w:rPr>
          <w:rFonts w:ascii="Palatino Linotype" w:hAnsi="Palatino Linotype" w:cs="Tahoma"/>
          <w:bCs/>
          <w:color w:val="0D0D0D" w:themeColor="text1" w:themeTint="F2"/>
        </w:rPr>
        <w:t xml:space="preserve">Secretaría </w:t>
      </w:r>
      <w:r w:rsidR="00960ACB">
        <w:rPr>
          <w:rFonts w:ascii="Palatino Linotype" w:hAnsi="Palatino Linotype" w:cs="Times New Roman"/>
          <w:bCs/>
          <w:color w:val="333333"/>
        </w:rPr>
        <w:t>General de Gobierno</w:t>
      </w:r>
      <w:r w:rsidRPr="00B911C6">
        <w:rPr>
          <w:rFonts w:ascii="Palatino Linotype" w:hAnsi="Palatino Linotype" w:cs="Tahoma"/>
          <w:bCs/>
          <w:color w:val="0D0D0D" w:themeColor="text1" w:themeTint="F2"/>
        </w:rPr>
        <w:t xml:space="preserve"> del Estado de México</w:t>
      </w:r>
      <w:r w:rsidRPr="00B911C6">
        <w:rPr>
          <w:rFonts w:ascii="Palatino Linotype" w:hAnsi="Palatino Linotype" w:cs="Tahoma"/>
          <w:szCs w:val="24"/>
        </w:rPr>
        <w:t xml:space="preserve">, en términos del artículo 185, </w:t>
      </w:r>
      <w:r w:rsidRPr="00B911C6">
        <w:rPr>
          <w:rFonts w:ascii="Palatino Linotype" w:hAnsi="Palatino Linotype" w:cs="Tahoma"/>
          <w:szCs w:val="24"/>
        </w:rPr>
        <w:lastRenderedPageBreak/>
        <w:t xml:space="preserve">fracciones I y II de la </w:t>
      </w:r>
      <w:r w:rsidRPr="00B911C6">
        <w:rPr>
          <w:rFonts w:ascii="Palatino Linotype" w:hAnsi="Palatino Linotype" w:cs="Tahoma"/>
          <w:bCs/>
          <w:szCs w:val="24"/>
        </w:rPr>
        <w:t xml:space="preserve">Ley de Transparencia y Acceso a la Información Pública del Estado de México y Municipios; acto que fue notificado a las partes </w:t>
      </w:r>
      <w:r w:rsidR="00D757F4">
        <w:rPr>
          <w:rFonts w:ascii="Palatino Linotype" w:hAnsi="Palatino Linotype" w:cs="Tahoma"/>
          <w:bCs/>
          <w:szCs w:val="24"/>
        </w:rPr>
        <w:t>en la misma fecha</w:t>
      </w:r>
      <w:r w:rsidRPr="00B911C6">
        <w:rPr>
          <w:rFonts w:ascii="Palatino Linotype" w:hAnsi="Palatino Linotype" w:cs="Tahoma"/>
          <w:bCs/>
          <w:szCs w:val="24"/>
        </w:rPr>
        <w:t>, a través del Sistema de Acceso a la Información Mexiquense, otorgándoles un plazo de siete días hábiles p</w:t>
      </w:r>
      <w:r w:rsidR="00D757F4">
        <w:rPr>
          <w:rFonts w:ascii="Palatino Linotype" w:hAnsi="Palatino Linotype" w:cs="Tahoma"/>
          <w:bCs/>
          <w:szCs w:val="24"/>
        </w:rPr>
        <w:t>osteriores a dicha notificación</w:t>
      </w:r>
      <w:r w:rsidRPr="00B911C6">
        <w:rPr>
          <w:rFonts w:ascii="Palatino Linotype" w:hAnsi="Palatino Linotype" w:cs="Tahoma"/>
          <w:bCs/>
          <w:szCs w:val="24"/>
        </w:rPr>
        <w:t xml:space="preserve"> para que manifestaran lo que a su derecho conviniera y formularan alegatos.</w:t>
      </w:r>
    </w:p>
    <w:p w14:paraId="44280823" w14:textId="77777777" w:rsidR="00B911C6" w:rsidRPr="00B911C6" w:rsidRDefault="00B911C6" w:rsidP="005F00A4">
      <w:pPr>
        <w:spacing w:after="0" w:line="360" w:lineRule="auto"/>
        <w:jc w:val="both"/>
        <w:rPr>
          <w:rFonts w:ascii="Palatino Linotype" w:hAnsi="Palatino Linotype" w:cs="Tahoma"/>
          <w:szCs w:val="24"/>
          <w:lang w:val="es-ES_tradnl"/>
        </w:rPr>
      </w:pPr>
    </w:p>
    <w:p w14:paraId="4ECD0619" w14:textId="77777777" w:rsidR="00960ACB" w:rsidRDefault="00B911C6" w:rsidP="005F00A4">
      <w:pPr>
        <w:autoSpaceDE w:val="0"/>
        <w:autoSpaceDN w:val="0"/>
        <w:adjustRightInd w:val="0"/>
        <w:spacing w:after="0" w:line="360" w:lineRule="auto"/>
        <w:jc w:val="both"/>
        <w:rPr>
          <w:rFonts w:ascii="Palatino Linotype" w:hAnsi="Palatino Linotype" w:cs="Times New Roman"/>
        </w:rPr>
      </w:pPr>
      <w:r w:rsidRPr="00B911C6">
        <w:rPr>
          <w:rFonts w:ascii="Palatino Linotype" w:hAnsi="Palatino Linotype" w:cs="Tahoma"/>
          <w:b/>
          <w:szCs w:val="24"/>
        </w:rPr>
        <w:t xml:space="preserve">c) Manifestaciones. </w:t>
      </w:r>
      <w:r w:rsidRPr="00B911C6">
        <w:rPr>
          <w:rFonts w:ascii="Palatino Linotype" w:hAnsi="Palatino Linotype" w:cs="Tahoma"/>
          <w:szCs w:val="24"/>
          <w:lang w:val="es-ES_tradnl"/>
        </w:rPr>
        <w:t xml:space="preserve">El </w:t>
      </w:r>
      <w:r w:rsidR="00960ACB" w:rsidRPr="00B911C6">
        <w:rPr>
          <w:rFonts w:ascii="Palatino Linotype" w:eastAsia="Batang" w:hAnsi="Palatino Linotype" w:cs="Tahoma"/>
          <w:bCs/>
          <w:szCs w:val="24"/>
          <w:lang w:val="es-ES_tradnl"/>
        </w:rPr>
        <w:t>veinti</w:t>
      </w:r>
      <w:r w:rsidR="00960ACB">
        <w:rPr>
          <w:rFonts w:ascii="Palatino Linotype" w:eastAsia="Batang" w:hAnsi="Palatino Linotype" w:cs="Tahoma"/>
          <w:bCs/>
          <w:szCs w:val="24"/>
          <w:lang w:val="es-ES_tradnl"/>
        </w:rPr>
        <w:t>séis</w:t>
      </w:r>
      <w:r w:rsidR="00960ACB" w:rsidRPr="00B911C6">
        <w:rPr>
          <w:rFonts w:ascii="Palatino Linotype" w:eastAsia="Batang" w:hAnsi="Palatino Linotype" w:cs="Tahoma"/>
          <w:bCs/>
          <w:szCs w:val="24"/>
          <w:lang w:val="es-ES_tradnl"/>
        </w:rPr>
        <w:t xml:space="preserve"> de octubre</w:t>
      </w:r>
      <w:r w:rsidR="00960ACB" w:rsidRPr="00B911C6">
        <w:rPr>
          <w:rFonts w:ascii="Palatino Linotype" w:hAnsi="Palatino Linotype" w:cs="Tahoma"/>
          <w:szCs w:val="24"/>
          <w:lang w:val="es-ES_tradnl"/>
        </w:rPr>
        <w:t xml:space="preserve"> </w:t>
      </w:r>
      <w:r w:rsidRPr="00B911C6">
        <w:rPr>
          <w:rFonts w:ascii="Palatino Linotype" w:hAnsi="Palatino Linotype" w:cs="Tahoma"/>
          <w:szCs w:val="24"/>
          <w:lang w:val="es-ES_tradnl"/>
        </w:rPr>
        <w:t xml:space="preserve">de dos mil dieciocho, se recibió a través del </w:t>
      </w:r>
      <w:r w:rsidRPr="00B911C6">
        <w:rPr>
          <w:rFonts w:ascii="Palatino Linotype" w:hAnsi="Palatino Linotype" w:cs="Tahoma"/>
          <w:szCs w:val="24"/>
        </w:rPr>
        <w:t>Sistema de Acceso a la Información Mexiquense</w:t>
      </w:r>
      <w:r w:rsidRPr="00B911C6">
        <w:rPr>
          <w:rFonts w:ascii="Palatino Linotype" w:hAnsi="Palatino Linotype" w:cs="Tahoma"/>
          <w:szCs w:val="24"/>
          <w:lang w:val="es-ES_tradnl"/>
        </w:rPr>
        <w:t xml:space="preserve"> el documento digitalizado </w:t>
      </w:r>
      <w:r w:rsidR="00960ACB">
        <w:rPr>
          <w:rFonts w:ascii="Palatino Linotype" w:hAnsi="Palatino Linotype" w:cs="Times New Roman"/>
        </w:rPr>
        <w:t xml:space="preserve">denominado </w:t>
      </w:r>
      <w:proofErr w:type="spellStart"/>
      <w:r w:rsidR="00960ACB" w:rsidRPr="00B911C6">
        <w:rPr>
          <w:rFonts w:ascii="Palatino Linotype" w:hAnsi="Palatino Linotype" w:cs="Times New Roman"/>
        </w:rPr>
        <w:t>Rpta</w:t>
      </w:r>
      <w:proofErr w:type="spellEnd"/>
      <w:r w:rsidR="00960ACB" w:rsidRPr="00B911C6">
        <w:rPr>
          <w:rFonts w:ascii="Palatino Linotype" w:hAnsi="Palatino Linotype" w:cs="Times New Roman"/>
        </w:rPr>
        <w:t>. 00225-2018.pdf</w:t>
      </w:r>
      <w:r w:rsidR="00960ACB">
        <w:rPr>
          <w:rFonts w:ascii="Palatino Linotype" w:hAnsi="Palatino Linotype" w:cs="Times New Roman"/>
        </w:rPr>
        <w:t>, remitido por el Recurrente, el cual contiene la respuesta emitida por el Sujeto Obligado, ya descrita en el numeral II de los presentes Antecedentes.</w:t>
      </w:r>
    </w:p>
    <w:p w14:paraId="2A6FCFB0" w14:textId="77777777" w:rsidR="00960ACB" w:rsidRDefault="00960ACB" w:rsidP="005F00A4">
      <w:pPr>
        <w:autoSpaceDE w:val="0"/>
        <w:autoSpaceDN w:val="0"/>
        <w:adjustRightInd w:val="0"/>
        <w:spacing w:after="0" w:line="360" w:lineRule="auto"/>
        <w:jc w:val="both"/>
        <w:rPr>
          <w:rFonts w:ascii="Palatino Linotype" w:hAnsi="Palatino Linotype" w:cs="Times New Roman"/>
        </w:rPr>
      </w:pPr>
    </w:p>
    <w:p w14:paraId="1E7F6E47" w14:textId="77777777" w:rsidR="00B911C6" w:rsidRPr="00B911C6" w:rsidRDefault="00960ACB" w:rsidP="005F00A4">
      <w:pPr>
        <w:autoSpaceDE w:val="0"/>
        <w:autoSpaceDN w:val="0"/>
        <w:adjustRightInd w:val="0"/>
        <w:spacing w:after="0" w:line="360" w:lineRule="auto"/>
        <w:jc w:val="both"/>
        <w:rPr>
          <w:rFonts w:ascii="Palatino Linotype" w:hAnsi="Palatino Linotype" w:cs="Tahoma"/>
          <w:bCs/>
          <w:iCs/>
          <w:szCs w:val="24"/>
        </w:rPr>
      </w:pPr>
      <w:r>
        <w:rPr>
          <w:rFonts w:ascii="Palatino Linotype" w:hAnsi="Palatino Linotype" w:cs="Times New Roman"/>
        </w:rPr>
        <w:t xml:space="preserve">El cinco de noviembre de dos mil dieciocho, </w:t>
      </w:r>
      <w:r w:rsidRPr="00B911C6">
        <w:rPr>
          <w:rFonts w:ascii="Palatino Linotype" w:hAnsi="Palatino Linotype" w:cs="Tahoma"/>
          <w:szCs w:val="24"/>
          <w:lang w:val="es-ES_tradnl"/>
        </w:rPr>
        <w:t xml:space="preserve">se recibió a través del </w:t>
      </w:r>
      <w:r w:rsidRPr="00B911C6">
        <w:rPr>
          <w:rFonts w:ascii="Palatino Linotype" w:hAnsi="Palatino Linotype" w:cs="Tahoma"/>
          <w:szCs w:val="24"/>
        </w:rPr>
        <w:t>Sistema de Acceso a la Información Mexiquense</w:t>
      </w:r>
      <w:r w:rsidR="00784794">
        <w:rPr>
          <w:rFonts w:ascii="Palatino Linotype" w:hAnsi="Palatino Linotype" w:cs="Tahoma"/>
          <w:szCs w:val="24"/>
        </w:rPr>
        <w:t>,</w:t>
      </w:r>
      <w:r w:rsidRPr="00B911C6">
        <w:rPr>
          <w:rFonts w:ascii="Palatino Linotype" w:hAnsi="Palatino Linotype" w:cs="Tahoma"/>
          <w:szCs w:val="24"/>
          <w:lang w:val="es-ES_tradnl"/>
        </w:rPr>
        <w:t xml:space="preserve"> el documento digitalizado</w:t>
      </w:r>
      <w:r>
        <w:rPr>
          <w:rFonts w:ascii="Palatino Linotype" w:hAnsi="Palatino Linotype" w:cs="Tahoma"/>
          <w:szCs w:val="24"/>
          <w:lang w:val="es-ES_tradnl"/>
        </w:rPr>
        <w:t xml:space="preserve"> </w:t>
      </w:r>
      <w:r w:rsidR="00B911C6" w:rsidRPr="00B911C6">
        <w:rPr>
          <w:rFonts w:ascii="Palatino Linotype" w:hAnsi="Palatino Linotype" w:cs="Tahoma"/>
          <w:szCs w:val="24"/>
          <w:lang w:val="es-ES_tradnl"/>
        </w:rPr>
        <w:t>correspondiente a</w:t>
      </w:r>
      <w:r w:rsidR="00784794">
        <w:rPr>
          <w:rFonts w:ascii="Palatino Linotype" w:hAnsi="Palatino Linotype" w:cs="Tahoma"/>
          <w:bCs/>
          <w:iCs/>
          <w:szCs w:val="24"/>
        </w:rPr>
        <w:t>l Informe J</w:t>
      </w:r>
      <w:r w:rsidR="00B911C6" w:rsidRPr="00B911C6">
        <w:rPr>
          <w:rFonts w:ascii="Palatino Linotype" w:hAnsi="Palatino Linotype" w:cs="Tahoma"/>
          <w:bCs/>
          <w:iCs/>
          <w:szCs w:val="24"/>
        </w:rPr>
        <w:t xml:space="preserve">ustificado de la </w:t>
      </w:r>
      <w:r w:rsidR="00B911C6" w:rsidRPr="00B911C6">
        <w:rPr>
          <w:rFonts w:ascii="Palatino Linotype" w:hAnsi="Palatino Linotype" w:cs="Tahoma"/>
          <w:bCs/>
          <w:color w:val="0D0D0D" w:themeColor="text1" w:themeTint="F2"/>
        </w:rPr>
        <w:t xml:space="preserve">Secretaría </w:t>
      </w:r>
      <w:r w:rsidR="000D2DA9">
        <w:rPr>
          <w:rFonts w:ascii="Palatino Linotype" w:hAnsi="Palatino Linotype" w:cs="Tahoma"/>
          <w:bCs/>
          <w:color w:val="0D0D0D" w:themeColor="text1" w:themeTint="F2"/>
        </w:rPr>
        <w:t>General de</w:t>
      </w:r>
      <w:r w:rsidR="00B911C6" w:rsidRPr="00B911C6">
        <w:rPr>
          <w:rFonts w:ascii="Palatino Linotype" w:hAnsi="Palatino Linotype" w:cs="Tahoma"/>
          <w:bCs/>
          <w:color w:val="0D0D0D" w:themeColor="text1" w:themeTint="F2"/>
        </w:rPr>
        <w:t xml:space="preserve"> Gobierno del Estado de México</w:t>
      </w:r>
      <w:r w:rsidR="00B911C6" w:rsidRPr="00B911C6">
        <w:rPr>
          <w:rFonts w:ascii="Palatino Linotype" w:hAnsi="Palatino Linotype" w:cs="Tahoma"/>
          <w:szCs w:val="24"/>
        </w:rPr>
        <w:t xml:space="preserve">, </w:t>
      </w:r>
      <w:r w:rsidR="0040603A" w:rsidRPr="00AB151E">
        <w:rPr>
          <w:rFonts w:ascii="Palatino Linotype" w:hAnsi="Palatino Linotype" w:cs="Tahoma"/>
          <w:bCs/>
          <w:iCs/>
        </w:rPr>
        <w:t xml:space="preserve">mismo que </w:t>
      </w:r>
      <w:r w:rsidR="0040603A" w:rsidRPr="00AB151E">
        <w:rPr>
          <w:rFonts w:ascii="Palatino Linotype" w:hAnsi="Palatino Linotype" w:cs="Tahoma"/>
          <w:bCs/>
          <w:iCs/>
          <w:lang w:val="es-ES_tradnl"/>
        </w:rPr>
        <w:t>no se puso a la vista del particular en virtud de que únicamente reiteró la respuesta primigenia,</w:t>
      </w:r>
      <w:r w:rsidR="0040603A" w:rsidRPr="00F80975">
        <w:rPr>
          <w:rFonts w:ascii="Palatino Linotype" w:hAnsi="Palatino Linotype" w:cs="Tahoma"/>
          <w:bCs/>
          <w:iCs/>
          <w:lang w:val="es-ES_tradnl"/>
        </w:rPr>
        <w:t xml:space="preserve"> </w:t>
      </w:r>
      <w:r w:rsidR="00B911C6" w:rsidRPr="00B911C6">
        <w:rPr>
          <w:rFonts w:ascii="Palatino Linotype" w:hAnsi="Palatino Linotype" w:cs="Tahoma"/>
          <w:bCs/>
          <w:iCs/>
          <w:szCs w:val="24"/>
        </w:rPr>
        <w:t>en los términos siguientes:</w:t>
      </w:r>
    </w:p>
    <w:p w14:paraId="19B65D62" w14:textId="77777777" w:rsidR="000D2DA9" w:rsidRDefault="000D2DA9" w:rsidP="005F00A4">
      <w:pPr>
        <w:autoSpaceDE w:val="0"/>
        <w:autoSpaceDN w:val="0"/>
        <w:adjustRightInd w:val="0"/>
        <w:spacing w:after="0" w:line="360" w:lineRule="auto"/>
        <w:ind w:left="567" w:right="567"/>
        <w:jc w:val="both"/>
        <w:rPr>
          <w:rFonts w:ascii="Palatino Linotype" w:hAnsi="Palatino Linotype" w:cs="Verdana"/>
          <w:sz w:val="20"/>
          <w:szCs w:val="20"/>
        </w:rPr>
      </w:pPr>
    </w:p>
    <w:p w14:paraId="042925F0" w14:textId="77777777" w:rsidR="000D2DA9" w:rsidRDefault="000D2DA9" w:rsidP="005F00A4">
      <w:pPr>
        <w:autoSpaceDE w:val="0"/>
        <w:autoSpaceDN w:val="0"/>
        <w:adjustRightInd w:val="0"/>
        <w:spacing w:after="0" w:line="360" w:lineRule="auto"/>
        <w:ind w:left="567" w:right="567"/>
        <w:jc w:val="both"/>
        <w:rPr>
          <w:rFonts w:ascii="Palatino Linotype" w:hAnsi="Palatino Linotype" w:cs="Verdana"/>
          <w:sz w:val="20"/>
          <w:szCs w:val="20"/>
        </w:rPr>
      </w:pPr>
      <w:r>
        <w:rPr>
          <w:rFonts w:ascii="Palatino Linotype" w:hAnsi="Palatino Linotype" w:cs="Verdana"/>
          <w:sz w:val="20"/>
          <w:szCs w:val="20"/>
        </w:rPr>
        <w:t>… el Sujeto Obligado hizo llegar el Requerimiento de Información al Servidor Público Habilitado correspondiente, en términos de lo dispuesto en el artículo 162 de la Ley de Transparencia y Acceso a la Información Pública del Estado de México y Municipios</w:t>
      </w:r>
      <w:r w:rsidR="0055773A">
        <w:rPr>
          <w:rFonts w:ascii="Palatino Linotype" w:hAnsi="Palatino Linotype" w:cs="Verdana"/>
          <w:sz w:val="20"/>
          <w:szCs w:val="20"/>
        </w:rPr>
        <w:t>.</w:t>
      </w:r>
    </w:p>
    <w:p w14:paraId="39A1178B" w14:textId="77777777" w:rsidR="0055773A" w:rsidRDefault="0055773A" w:rsidP="005F00A4">
      <w:pPr>
        <w:autoSpaceDE w:val="0"/>
        <w:autoSpaceDN w:val="0"/>
        <w:adjustRightInd w:val="0"/>
        <w:spacing w:after="0" w:line="360" w:lineRule="auto"/>
        <w:ind w:left="567" w:right="567"/>
        <w:jc w:val="both"/>
        <w:rPr>
          <w:rFonts w:ascii="Palatino Linotype" w:hAnsi="Palatino Linotype" w:cs="Verdana"/>
          <w:i/>
          <w:sz w:val="20"/>
          <w:szCs w:val="20"/>
        </w:rPr>
      </w:pPr>
      <w:r>
        <w:rPr>
          <w:rFonts w:ascii="Palatino Linotype" w:hAnsi="Palatino Linotype" w:cs="Verdana"/>
          <w:sz w:val="20"/>
          <w:szCs w:val="20"/>
        </w:rPr>
        <w:t xml:space="preserve">… a fin de estar en condiciones de enviar a esta ponencia el Informe de Justificación se solicitó nuevamente al Servidor Público Habilitado de la Coordinación General de Protección Civil, proporcionara la información que solicitó el particular, el cual mediante oficio número SGG/CGPC/0-8727-2018 de fecha 30 de octubre de 2018, </w:t>
      </w:r>
      <w:r w:rsidR="001A3FB0">
        <w:rPr>
          <w:rFonts w:ascii="Palatino Linotype" w:hAnsi="Palatino Linotype" w:cs="Verdana"/>
          <w:sz w:val="20"/>
          <w:szCs w:val="20"/>
        </w:rPr>
        <w:t>manifestó lo siguiente:</w:t>
      </w:r>
    </w:p>
    <w:p w14:paraId="7411018A" w14:textId="77777777" w:rsidR="00F3053E" w:rsidRDefault="00F3053E"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lastRenderedPageBreak/>
        <w:t>… me permito comentarle que el servidor público al que hace referencia la citada solicitud, causó baja por fallecimiento el 28 de julio de 2015, quedando cerrado su expediente.</w:t>
      </w:r>
    </w:p>
    <w:p w14:paraId="4B75075D" w14:textId="77777777" w:rsidR="00074E6A" w:rsidRDefault="00074E6A" w:rsidP="005F00A4">
      <w:pPr>
        <w:autoSpaceDE w:val="0"/>
        <w:autoSpaceDN w:val="0"/>
        <w:adjustRightInd w:val="0"/>
        <w:spacing w:after="0" w:line="360" w:lineRule="auto"/>
        <w:ind w:left="567" w:right="567"/>
        <w:jc w:val="both"/>
        <w:rPr>
          <w:rFonts w:ascii="Palatino Linotype" w:hAnsi="Palatino Linotype" w:cs="Tahoma"/>
          <w:sz w:val="20"/>
          <w:szCs w:val="20"/>
        </w:rPr>
      </w:pPr>
    </w:p>
    <w:p w14:paraId="63A85AEB" w14:textId="77777777" w:rsidR="00F3053E" w:rsidRDefault="00F3053E"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t>No obstante lo anterior, y con el fin de confirmar la adscripción del Servidor Público del cual se requiere la información, este Sujeto Obligado remite a la Coordinación Administrativa de esta Dependencia, el Recurso de Revisión interpuesto por el ahora recurrente, el cual mediante oficio número 202600100/214/2018 de fecha 31 de octubre del año en curso, manifestando lo siguiente:</w:t>
      </w:r>
    </w:p>
    <w:p w14:paraId="4CB4C4EF" w14:textId="77777777" w:rsidR="00F3053E" w:rsidRDefault="00AD2418"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t>… me permito enviar a usted la información remitida mediante oficio número</w:t>
      </w:r>
      <w:r w:rsidR="00F3053E" w:rsidRPr="00AD2418">
        <w:rPr>
          <w:rFonts w:ascii="Palatino Linotype" w:hAnsi="Palatino Linotype" w:cs="Tahoma"/>
          <w:sz w:val="20"/>
          <w:szCs w:val="20"/>
        </w:rPr>
        <w:t xml:space="preserve">  202600200/1789/2018,</w:t>
      </w:r>
      <w:r>
        <w:rPr>
          <w:rFonts w:ascii="Palatino Linotype" w:hAnsi="Palatino Linotype" w:cs="Tahoma"/>
          <w:sz w:val="20"/>
          <w:szCs w:val="20"/>
        </w:rPr>
        <w:t xml:space="preserve"> signado por la L.C</w:t>
      </w:r>
      <w:r w:rsidR="00F3053E" w:rsidRPr="00AD2418">
        <w:rPr>
          <w:rFonts w:ascii="Palatino Linotype" w:hAnsi="Palatino Linotype" w:cs="Tahoma"/>
          <w:sz w:val="20"/>
          <w:szCs w:val="20"/>
        </w:rPr>
        <w:t xml:space="preserve">. </w:t>
      </w:r>
      <w:proofErr w:type="spellStart"/>
      <w:r w:rsidR="00F3053E" w:rsidRPr="00AD2418">
        <w:rPr>
          <w:rFonts w:ascii="Palatino Linotype" w:hAnsi="Palatino Linotype" w:cs="Tahoma"/>
          <w:sz w:val="20"/>
          <w:szCs w:val="20"/>
        </w:rPr>
        <w:t>Samantha</w:t>
      </w:r>
      <w:proofErr w:type="spellEnd"/>
      <w:r w:rsidR="00F3053E" w:rsidRPr="00AD2418">
        <w:rPr>
          <w:rFonts w:ascii="Palatino Linotype" w:hAnsi="Palatino Linotype" w:cs="Tahoma"/>
          <w:sz w:val="20"/>
          <w:szCs w:val="20"/>
        </w:rPr>
        <w:t xml:space="preserve"> C. García Zarzosa, Subdirectora de Administración de Personal y Modernización Administrativa</w:t>
      </w:r>
      <w:r>
        <w:rPr>
          <w:rFonts w:ascii="Palatino Linotype" w:hAnsi="Palatino Linotype" w:cs="Tahoma"/>
          <w:sz w:val="20"/>
          <w:szCs w:val="20"/>
        </w:rPr>
        <w:t xml:space="preserve"> el cual se adjunta para pronta respuesta.</w:t>
      </w:r>
    </w:p>
    <w:p w14:paraId="4DF3DD50" w14:textId="77777777" w:rsidR="00AD2418" w:rsidRDefault="00AD2418" w:rsidP="005F00A4">
      <w:pPr>
        <w:autoSpaceDE w:val="0"/>
        <w:autoSpaceDN w:val="0"/>
        <w:adjustRightInd w:val="0"/>
        <w:spacing w:after="0" w:line="360" w:lineRule="auto"/>
        <w:ind w:left="567" w:right="567"/>
        <w:jc w:val="both"/>
        <w:rPr>
          <w:rFonts w:ascii="Palatino Linotype" w:hAnsi="Palatino Linotype" w:cs="Tahoma"/>
          <w:i/>
          <w:sz w:val="20"/>
          <w:szCs w:val="20"/>
        </w:rPr>
      </w:pPr>
      <w:r w:rsidRPr="00AD2418">
        <w:rPr>
          <w:rFonts w:ascii="Palatino Linotype" w:hAnsi="Palatino Linotype" w:cs="Tahoma"/>
          <w:i/>
          <w:sz w:val="20"/>
          <w:szCs w:val="20"/>
        </w:rPr>
        <w:t>El referido oficio señala:</w:t>
      </w:r>
    </w:p>
    <w:p w14:paraId="1F7E33C3" w14:textId="77777777" w:rsidR="00AD2418" w:rsidRDefault="00AD2418" w:rsidP="005F00A4">
      <w:pPr>
        <w:autoSpaceDE w:val="0"/>
        <w:autoSpaceDN w:val="0"/>
        <w:adjustRightInd w:val="0"/>
        <w:spacing w:after="0" w:line="360" w:lineRule="auto"/>
        <w:ind w:left="567" w:right="567"/>
        <w:jc w:val="both"/>
        <w:rPr>
          <w:rFonts w:ascii="Palatino Linotype" w:hAnsi="Palatino Linotype" w:cs="Tahoma"/>
          <w:sz w:val="20"/>
          <w:szCs w:val="20"/>
        </w:rPr>
      </w:pPr>
      <w:r>
        <w:rPr>
          <w:rFonts w:ascii="Palatino Linotype" w:hAnsi="Palatino Linotype" w:cs="Tahoma"/>
          <w:sz w:val="20"/>
          <w:szCs w:val="20"/>
        </w:rPr>
        <w:t>… esta Subdirección no es competente, ya que de acuerdo a la consulta realizada en el Sistema Integral de Información de Personal (SIIP), el servidor público en mención se encontraba adscrito a la Coordinación General de Protección Civil, por lo que, en esta Subdirección, no se cuenta con el expediente personal ni laboral del C. Arturo Jiménez Huerta descrito en dicha solicitud.</w:t>
      </w:r>
    </w:p>
    <w:p w14:paraId="47947051" w14:textId="77777777" w:rsidR="0055773A" w:rsidRDefault="009C5200" w:rsidP="005F00A4">
      <w:pPr>
        <w:autoSpaceDE w:val="0"/>
        <w:autoSpaceDN w:val="0"/>
        <w:adjustRightInd w:val="0"/>
        <w:spacing w:after="0" w:line="360" w:lineRule="auto"/>
        <w:ind w:left="567" w:right="567"/>
        <w:jc w:val="both"/>
        <w:rPr>
          <w:rFonts w:ascii="Palatino Linotype" w:hAnsi="Palatino Linotype" w:cs="Tahoma"/>
          <w:i/>
          <w:sz w:val="20"/>
          <w:szCs w:val="20"/>
        </w:rPr>
      </w:pPr>
      <w:r>
        <w:rPr>
          <w:rFonts w:ascii="Palatino Linotype" w:hAnsi="Palatino Linotype" w:cs="Tahoma"/>
          <w:i/>
          <w:sz w:val="20"/>
          <w:szCs w:val="20"/>
        </w:rPr>
        <w:t>Asimismo, solicita tener por presentado el informe y en su momento se resuelva a favor del Sujeto Obligado por considerar que no incurrió en ninguna falta que diera origen a la inconformidad del particular, con base en el artículo 179 de la ley de la materia.</w:t>
      </w:r>
    </w:p>
    <w:p w14:paraId="24A5C146" w14:textId="77777777" w:rsidR="009C5200" w:rsidRDefault="009C5200" w:rsidP="005F00A4">
      <w:pPr>
        <w:autoSpaceDE w:val="0"/>
        <w:autoSpaceDN w:val="0"/>
        <w:adjustRightInd w:val="0"/>
        <w:spacing w:after="0" w:line="360" w:lineRule="auto"/>
        <w:ind w:left="567" w:right="567"/>
        <w:jc w:val="both"/>
        <w:rPr>
          <w:rFonts w:ascii="Palatino Linotype" w:hAnsi="Palatino Linotype" w:cs="Verdana"/>
          <w:i/>
          <w:sz w:val="20"/>
          <w:szCs w:val="20"/>
        </w:rPr>
      </w:pPr>
      <w:r>
        <w:rPr>
          <w:rFonts w:ascii="Palatino Linotype" w:hAnsi="Palatino Linotype" w:cs="Verdana"/>
          <w:i/>
          <w:sz w:val="20"/>
          <w:szCs w:val="20"/>
        </w:rPr>
        <w:t>(Énfasis añadido)</w:t>
      </w:r>
    </w:p>
    <w:p w14:paraId="05F458D9" w14:textId="77777777" w:rsidR="009C5200" w:rsidRDefault="009C5200" w:rsidP="005F00A4">
      <w:pPr>
        <w:autoSpaceDE w:val="0"/>
        <w:autoSpaceDN w:val="0"/>
        <w:adjustRightInd w:val="0"/>
        <w:spacing w:after="0" w:line="360" w:lineRule="auto"/>
        <w:ind w:right="567"/>
        <w:jc w:val="both"/>
        <w:rPr>
          <w:rFonts w:ascii="Palatino Linotype" w:hAnsi="Palatino Linotype" w:cs="Verdana"/>
          <w:i/>
          <w:sz w:val="20"/>
          <w:szCs w:val="20"/>
        </w:rPr>
      </w:pPr>
    </w:p>
    <w:p w14:paraId="0A013C13" w14:textId="77777777" w:rsidR="009C5200" w:rsidRDefault="00662FA3" w:rsidP="005F00A4">
      <w:pPr>
        <w:spacing w:after="0" w:line="360" w:lineRule="auto"/>
        <w:jc w:val="both"/>
        <w:rPr>
          <w:rFonts w:ascii="Palatino Linotype" w:hAnsi="Palatino Linotype" w:cs="Tahoma"/>
          <w:sz w:val="24"/>
          <w:szCs w:val="24"/>
        </w:rPr>
      </w:pPr>
      <w:r>
        <w:rPr>
          <w:rFonts w:ascii="Palatino Linotype" w:hAnsi="Palatino Linotype" w:cs="Tahoma"/>
          <w:b/>
          <w:sz w:val="24"/>
          <w:szCs w:val="24"/>
        </w:rPr>
        <w:t>d</w:t>
      </w:r>
      <w:r w:rsidR="009C5200" w:rsidRPr="006E241A">
        <w:rPr>
          <w:rFonts w:ascii="Palatino Linotype" w:hAnsi="Palatino Linotype" w:cs="Tahoma"/>
          <w:b/>
          <w:sz w:val="24"/>
          <w:szCs w:val="24"/>
        </w:rPr>
        <w:t>) Cierre de instrucción:</w:t>
      </w:r>
      <w:r w:rsidR="009C5200" w:rsidRPr="006E241A">
        <w:rPr>
          <w:rFonts w:ascii="Palatino Linotype" w:hAnsi="Palatino Linotype" w:cs="Tahoma"/>
          <w:sz w:val="24"/>
          <w:szCs w:val="24"/>
        </w:rPr>
        <w:t xml:space="preserve"> El </w:t>
      </w:r>
      <w:r w:rsidR="00AB151E">
        <w:rPr>
          <w:rFonts w:ascii="Palatino Linotype" w:hAnsi="Palatino Linotype" w:cs="Tahoma"/>
          <w:sz w:val="24"/>
          <w:szCs w:val="24"/>
        </w:rPr>
        <w:t>cator</w:t>
      </w:r>
      <w:r w:rsidR="001A3FB0" w:rsidRPr="00AB151E">
        <w:rPr>
          <w:rFonts w:ascii="Palatino Linotype" w:hAnsi="Palatino Linotype" w:cs="Tahoma"/>
          <w:sz w:val="24"/>
          <w:szCs w:val="24"/>
        </w:rPr>
        <w:t xml:space="preserve">ce </w:t>
      </w:r>
      <w:r w:rsidR="009C5200" w:rsidRPr="00AB151E">
        <w:rPr>
          <w:rFonts w:ascii="Palatino Linotype" w:hAnsi="Palatino Linotype" w:cs="Tahoma"/>
          <w:sz w:val="24"/>
          <w:szCs w:val="24"/>
        </w:rPr>
        <w:t>de diciembre</w:t>
      </w:r>
      <w:r w:rsidR="009C5200" w:rsidRPr="006E241A">
        <w:rPr>
          <w:rFonts w:ascii="Palatino Linotype" w:hAnsi="Palatino Linotype" w:cs="Tahoma"/>
          <w:sz w:val="24"/>
          <w:szCs w:val="24"/>
        </w:rPr>
        <w:t xml:space="preserve"> de dos mil dieciocho, al no existir diligencias pendientes por desahogar, se emitió el acuerdo por medio del cual se declaró cerrada la instrucción, pasando el expediente a resolución, en términos de lo </w:t>
      </w:r>
      <w:r w:rsidR="009C5200" w:rsidRPr="006E241A">
        <w:rPr>
          <w:rFonts w:ascii="Palatino Linotype" w:hAnsi="Palatino Linotype" w:cs="Tahoma"/>
          <w:sz w:val="24"/>
          <w:szCs w:val="24"/>
        </w:rPr>
        <w:lastRenderedPageBreak/>
        <w:t xml:space="preserve">dispuesto en los artículos 185, fracciones VI y VIII de la Ley de Transparencia y Acceso a la Información Pública del Estado de México y Municipios; acto que fue notificado a las partes </w:t>
      </w:r>
      <w:r w:rsidR="00802C5F">
        <w:rPr>
          <w:rFonts w:ascii="Palatino Linotype" w:hAnsi="Palatino Linotype" w:cs="Tahoma"/>
          <w:sz w:val="24"/>
          <w:szCs w:val="24"/>
        </w:rPr>
        <w:t>en la misma fecha</w:t>
      </w:r>
      <w:r w:rsidR="009C5200" w:rsidRPr="006E241A">
        <w:rPr>
          <w:rFonts w:ascii="Palatino Linotype" w:hAnsi="Palatino Linotype" w:cs="Tahoma"/>
          <w:sz w:val="24"/>
          <w:szCs w:val="24"/>
        </w:rPr>
        <w:t>, a través del Sistema de Acceso a la Información Mexiquense.</w:t>
      </w:r>
    </w:p>
    <w:p w14:paraId="6C6A6411" w14:textId="77777777" w:rsidR="00662FA3" w:rsidRDefault="00662FA3" w:rsidP="005F00A4">
      <w:pPr>
        <w:spacing w:after="0" w:line="360" w:lineRule="auto"/>
        <w:jc w:val="both"/>
        <w:rPr>
          <w:rFonts w:ascii="Palatino Linotype" w:hAnsi="Palatino Linotype" w:cs="Tahoma"/>
          <w:sz w:val="24"/>
          <w:szCs w:val="24"/>
        </w:rPr>
      </w:pPr>
    </w:p>
    <w:p w14:paraId="488DBEBC" w14:textId="77777777" w:rsidR="00662FA3" w:rsidRDefault="00662FA3" w:rsidP="005F00A4">
      <w:pPr>
        <w:spacing w:after="0" w:line="360" w:lineRule="auto"/>
        <w:jc w:val="both"/>
        <w:rPr>
          <w:rFonts w:ascii="Palatino Linotype" w:hAnsi="Palatino Linotype" w:cs="Tahoma"/>
          <w:b/>
        </w:rPr>
      </w:pPr>
      <w:r w:rsidRPr="00B911C6">
        <w:rPr>
          <w:rFonts w:ascii="Palatino Linotype" w:hAnsi="Palatino Linotype" w:cs="Tahoma"/>
          <w:b/>
          <w:szCs w:val="24"/>
        </w:rPr>
        <w:t xml:space="preserve">V. </w:t>
      </w:r>
      <w:r>
        <w:rPr>
          <w:rFonts w:ascii="Palatino Linotype" w:hAnsi="Palatino Linotype" w:cs="Tahoma"/>
          <w:b/>
        </w:rPr>
        <w:t>Ampliación de plazo para resolver</w:t>
      </w:r>
    </w:p>
    <w:p w14:paraId="00DB1522" w14:textId="77777777" w:rsidR="00662FA3" w:rsidRDefault="00662FA3" w:rsidP="005F00A4">
      <w:pPr>
        <w:spacing w:after="0" w:line="360" w:lineRule="auto"/>
        <w:jc w:val="both"/>
        <w:rPr>
          <w:rFonts w:ascii="Palatino Linotype" w:hAnsi="Palatino Linotype" w:cs="Tahoma"/>
          <w:b/>
        </w:rPr>
      </w:pPr>
    </w:p>
    <w:p w14:paraId="6FC65CDD" w14:textId="77777777" w:rsidR="00662FA3" w:rsidRPr="00662FA3" w:rsidRDefault="00662FA3" w:rsidP="005F00A4">
      <w:pPr>
        <w:spacing w:after="0" w:line="360" w:lineRule="auto"/>
        <w:jc w:val="both"/>
        <w:rPr>
          <w:rFonts w:ascii="Palatino Linotype" w:eastAsia="Batang" w:hAnsi="Palatino Linotype" w:cs="Tahoma"/>
          <w:b/>
          <w:bCs/>
          <w:szCs w:val="24"/>
        </w:rPr>
      </w:pPr>
      <w:r>
        <w:rPr>
          <w:rFonts w:ascii="Palatino Linotype" w:hAnsi="Palatino Linotype" w:cs="Tahoma"/>
        </w:rPr>
        <w:t>C</w:t>
      </w:r>
      <w:r w:rsidRPr="00281F48">
        <w:rPr>
          <w:rFonts w:ascii="Palatino Linotype" w:hAnsi="Palatino Linotype" w:cs="Tahoma"/>
        </w:rPr>
        <w:t>on fundamento en el artículo 181, párrafo tercero, de la Ley de Transparencia y</w:t>
      </w:r>
      <w:r>
        <w:rPr>
          <w:rFonts w:ascii="Palatino Linotype" w:hAnsi="Palatino Linotype" w:cs="Tahoma"/>
        </w:rPr>
        <w:t xml:space="preserve"> </w:t>
      </w:r>
      <w:r w:rsidRPr="00281F48">
        <w:rPr>
          <w:rFonts w:ascii="Palatino Linotype" w:hAnsi="Palatino Linotype" w:cs="Tahoma"/>
        </w:rPr>
        <w:t>Acceso a la Información Pública del Estado de México y Municipios,</w:t>
      </w:r>
      <w:r>
        <w:rPr>
          <w:rFonts w:ascii="Palatino Linotype" w:hAnsi="Palatino Linotype" w:cs="Tahoma"/>
        </w:rPr>
        <w:t xml:space="preserve"> el diez de diciembre </w:t>
      </w:r>
      <w:r w:rsidRPr="00AF6580">
        <w:rPr>
          <w:rFonts w:ascii="Palatino Linotype" w:hAnsi="Palatino Linotype" w:cs="Tahoma"/>
        </w:rPr>
        <w:t>de dos mil dieciocho</w:t>
      </w:r>
      <w:r>
        <w:rPr>
          <w:rFonts w:ascii="Palatino Linotype" w:hAnsi="Palatino Linotype" w:cs="Tahoma"/>
        </w:rPr>
        <w:t>,</w:t>
      </w:r>
      <w:r w:rsidRPr="00281F48">
        <w:rPr>
          <w:rFonts w:ascii="Palatino Linotype" w:hAnsi="Palatino Linotype" w:cs="Tahoma"/>
        </w:rPr>
        <w:t xml:space="preserve"> se</w:t>
      </w:r>
      <w:r>
        <w:rPr>
          <w:rFonts w:ascii="Palatino Linotype" w:hAnsi="Palatino Linotype" w:cs="Tahoma"/>
        </w:rPr>
        <w:t xml:space="preserve"> notificó a las partes a través del Sistema de Acceso a la Información Mexiquense, el Acuerdo de ampliación de plazo </w:t>
      </w:r>
      <w:r w:rsidRPr="00281F48">
        <w:rPr>
          <w:rFonts w:ascii="Palatino Linotype" w:hAnsi="Palatino Linotype" w:cs="Tahoma"/>
        </w:rPr>
        <w:t xml:space="preserve"> </w:t>
      </w:r>
      <w:r>
        <w:rPr>
          <w:rFonts w:ascii="Palatino Linotype" w:hAnsi="Palatino Linotype" w:cs="Tahoma"/>
        </w:rPr>
        <w:t>para resolver el recurso de revisión materia de la presente; ello</w:t>
      </w:r>
      <w:r w:rsidRPr="00281F48">
        <w:rPr>
          <w:rFonts w:ascii="Palatino Linotype" w:hAnsi="Palatino Linotype" w:cs="Tahoma"/>
        </w:rPr>
        <w:t xml:space="preserve"> con el</w:t>
      </w:r>
      <w:r>
        <w:rPr>
          <w:rFonts w:ascii="Palatino Linotype" w:hAnsi="Palatino Linotype" w:cs="Tahoma"/>
        </w:rPr>
        <w:t xml:space="preserve"> </w:t>
      </w:r>
      <w:r w:rsidRPr="00281F48">
        <w:rPr>
          <w:rFonts w:ascii="Palatino Linotype" w:hAnsi="Palatino Linotype" w:cs="Tahoma"/>
        </w:rPr>
        <w:t xml:space="preserve">fin de contar con los elementos suficientes para </w:t>
      </w:r>
      <w:r>
        <w:rPr>
          <w:rFonts w:ascii="Palatino Linotype" w:hAnsi="Palatino Linotype" w:cs="Tahoma"/>
        </w:rPr>
        <w:t>generar</w:t>
      </w:r>
      <w:r w:rsidRPr="00281F48">
        <w:rPr>
          <w:rFonts w:ascii="Palatino Linotype" w:hAnsi="Palatino Linotype" w:cs="Tahoma"/>
        </w:rPr>
        <w:t xml:space="preserve"> la</w:t>
      </w:r>
      <w:r>
        <w:rPr>
          <w:rFonts w:ascii="Palatino Linotype" w:hAnsi="Palatino Linotype" w:cs="Tahoma"/>
        </w:rPr>
        <w:t xml:space="preserve"> </w:t>
      </w:r>
      <w:r w:rsidRPr="00281F48">
        <w:rPr>
          <w:rFonts w:ascii="Palatino Linotype" w:hAnsi="Palatino Linotype" w:cs="Tahoma"/>
        </w:rPr>
        <w:t>resolu</w:t>
      </w:r>
      <w:r>
        <w:rPr>
          <w:rFonts w:ascii="Palatino Linotype" w:hAnsi="Palatino Linotype" w:cs="Tahoma"/>
        </w:rPr>
        <w:t>ción que en derecho corresponda.</w:t>
      </w:r>
    </w:p>
    <w:p w14:paraId="27E58E3D" w14:textId="77777777" w:rsidR="00802C5F" w:rsidRPr="006E241A" w:rsidRDefault="00802C5F" w:rsidP="005F00A4">
      <w:pPr>
        <w:spacing w:after="0" w:line="360" w:lineRule="auto"/>
        <w:jc w:val="both"/>
        <w:rPr>
          <w:rFonts w:ascii="Palatino Linotype" w:hAnsi="Palatino Linotype" w:cs="Tahoma"/>
          <w:sz w:val="24"/>
          <w:szCs w:val="24"/>
        </w:rPr>
      </w:pPr>
    </w:p>
    <w:p w14:paraId="2C8E743B" w14:textId="77777777" w:rsidR="009C5200" w:rsidRPr="006E241A" w:rsidRDefault="009C5200" w:rsidP="005F00A4">
      <w:pPr>
        <w:spacing w:after="0" w:line="360" w:lineRule="auto"/>
        <w:jc w:val="both"/>
        <w:rPr>
          <w:rFonts w:ascii="Palatino Linotype" w:hAnsi="Palatino Linotype" w:cs="Tahoma"/>
          <w:color w:val="000000"/>
          <w:sz w:val="24"/>
          <w:szCs w:val="24"/>
        </w:rPr>
      </w:pPr>
      <w:r w:rsidRPr="006E241A">
        <w:rPr>
          <w:rFonts w:ascii="Palatino Linotype" w:hAnsi="Palatino Linotype" w:cs="Tahoma"/>
          <w:color w:val="000000"/>
          <w:sz w:val="24"/>
          <w:szCs w:val="24"/>
        </w:rPr>
        <w:t>En razón de que fue debidamente sustanciado el expediente electrónico y no existe diligencia pendiente de desahogo, se emite la resolución que conforme a De</w:t>
      </w:r>
      <w:r w:rsidR="00085C0E">
        <w:rPr>
          <w:rFonts w:ascii="Palatino Linotype" w:hAnsi="Palatino Linotype" w:cs="Tahoma"/>
          <w:color w:val="000000"/>
          <w:sz w:val="24"/>
          <w:szCs w:val="24"/>
        </w:rPr>
        <w:t>recho proceda, de acuerdo con lo</w:t>
      </w:r>
      <w:r w:rsidRPr="006E241A">
        <w:rPr>
          <w:rFonts w:ascii="Palatino Linotype" w:hAnsi="Palatino Linotype" w:cs="Tahoma"/>
          <w:color w:val="000000"/>
          <w:sz w:val="24"/>
          <w:szCs w:val="24"/>
        </w:rPr>
        <w:t xml:space="preserve">s siguientes: </w:t>
      </w:r>
    </w:p>
    <w:p w14:paraId="700DCC81" w14:textId="77777777" w:rsidR="008361E7" w:rsidRDefault="008361E7" w:rsidP="005F00A4">
      <w:pPr>
        <w:spacing w:after="0" w:line="360" w:lineRule="auto"/>
        <w:jc w:val="center"/>
        <w:rPr>
          <w:rFonts w:ascii="Palatino Linotype" w:hAnsi="Palatino Linotype" w:cs="Tahoma"/>
          <w:b/>
        </w:rPr>
      </w:pPr>
    </w:p>
    <w:p w14:paraId="5C6B5F3B" w14:textId="77777777" w:rsidR="0046020E" w:rsidRDefault="0046020E" w:rsidP="005F00A4">
      <w:pPr>
        <w:spacing w:after="0" w:line="360" w:lineRule="auto"/>
        <w:jc w:val="center"/>
        <w:rPr>
          <w:rFonts w:ascii="Palatino Linotype" w:hAnsi="Palatino Linotype" w:cs="Tahoma"/>
          <w:b/>
        </w:rPr>
      </w:pPr>
      <w:r>
        <w:rPr>
          <w:rFonts w:ascii="Palatino Linotype" w:hAnsi="Palatino Linotype" w:cs="Tahoma"/>
          <w:b/>
        </w:rPr>
        <w:t>CONSIDERANDOS</w:t>
      </w:r>
    </w:p>
    <w:p w14:paraId="1E3149B4" w14:textId="77777777" w:rsidR="0046020E" w:rsidRPr="00110648" w:rsidRDefault="0046020E" w:rsidP="005F00A4">
      <w:pPr>
        <w:spacing w:after="0" w:line="360" w:lineRule="auto"/>
        <w:jc w:val="center"/>
        <w:rPr>
          <w:rFonts w:ascii="Palatino Linotype" w:hAnsi="Palatino Linotype" w:cs="Tahoma"/>
          <w:b/>
        </w:rPr>
      </w:pPr>
    </w:p>
    <w:p w14:paraId="63E54E1D" w14:textId="7135C44D" w:rsidR="0046020E" w:rsidRPr="00E84954" w:rsidRDefault="00F12794" w:rsidP="005F00A4">
      <w:pPr>
        <w:spacing w:after="0" w:line="360" w:lineRule="auto"/>
        <w:jc w:val="both"/>
        <w:rPr>
          <w:rFonts w:ascii="Palatino Linotype" w:hAnsi="Palatino Linotype" w:cs="Tahoma"/>
          <w:b/>
        </w:rPr>
      </w:pPr>
      <w:r w:rsidRPr="00E84954">
        <w:rPr>
          <w:rFonts w:ascii="Palatino Linotype" w:hAnsi="Palatino Linotype" w:cs="Tahoma"/>
          <w:b/>
          <w:caps/>
        </w:rPr>
        <w:t>PRIMERO. -</w:t>
      </w:r>
      <w:r w:rsidR="0046020E" w:rsidRPr="00E84954">
        <w:rPr>
          <w:rFonts w:ascii="Palatino Linotype" w:hAnsi="Palatino Linotype" w:cs="Tahoma"/>
          <w:b/>
        </w:rPr>
        <w:t xml:space="preserve"> Competencia. </w:t>
      </w:r>
    </w:p>
    <w:p w14:paraId="6EF29290" w14:textId="77777777" w:rsidR="0046020E" w:rsidRPr="00E84954" w:rsidRDefault="0046020E" w:rsidP="005F00A4">
      <w:pPr>
        <w:spacing w:after="0" w:line="360" w:lineRule="auto"/>
        <w:jc w:val="both"/>
        <w:rPr>
          <w:rFonts w:ascii="Palatino Linotype" w:hAnsi="Palatino Linotype" w:cs="Tahoma"/>
          <w:b/>
        </w:rPr>
      </w:pPr>
    </w:p>
    <w:p w14:paraId="6AED8AF5" w14:textId="77777777" w:rsidR="0046020E" w:rsidRPr="00E84954" w:rsidRDefault="0046020E" w:rsidP="005F00A4">
      <w:pPr>
        <w:spacing w:after="0" w:line="360" w:lineRule="auto"/>
        <w:jc w:val="both"/>
        <w:rPr>
          <w:rFonts w:ascii="Palatino Linotype" w:hAnsi="Palatino Linotype" w:cs="Tahoma"/>
          <w:shd w:val="clear" w:color="auto" w:fill="FFFFFF"/>
        </w:rPr>
      </w:pPr>
      <w:r w:rsidRPr="00E84954">
        <w:rPr>
          <w:rFonts w:ascii="Palatino Linotype" w:hAnsi="Palatino Linotype" w:cs="Tahoma"/>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E84954">
        <w:rPr>
          <w:rFonts w:ascii="Palatino Linotype" w:hAnsi="Palatino Linotype" w:cs="Tahoma"/>
          <w:shd w:val="clear" w:color="auto" w:fill="FFFFFF"/>
        </w:rPr>
        <w:lastRenderedPageBreak/>
        <w:t>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84954">
        <w:rPr>
          <w:rStyle w:val="apple-converted-space"/>
          <w:rFonts w:ascii="Palatino Linotype" w:hAnsi="Palatino Linotype" w:cs="Tahoma"/>
          <w:shd w:val="clear" w:color="auto" w:fill="FFFFFF"/>
        </w:rPr>
        <w:t xml:space="preserve"> 7°, </w:t>
      </w:r>
      <w:r w:rsidRPr="00E84954">
        <w:rPr>
          <w:rFonts w:ascii="Palatino Linotype" w:hAnsi="Palatino Linotype" w:cs="Tahoma"/>
        </w:rPr>
        <w:t xml:space="preserve">9°, fracciones I y XXIV y 11 </w:t>
      </w:r>
      <w:r w:rsidRPr="00E84954">
        <w:rPr>
          <w:rFonts w:ascii="Palatino Linotype" w:hAnsi="Palatino Linotype" w:cs="Tahoma"/>
          <w:shd w:val="clear" w:color="auto" w:fill="FFFFFF"/>
        </w:rPr>
        <w:t>del Reglamento Interior del Instituto de Transparencia, Acceso a la Información Pública y Protección de Datos Personales del Estado de México y Municipios.</w:t>
      </w:r>
    </w:p>
    <w:p w14:paraId="35F8C188" w14:textId="77777777" w:rsidR="00662FA3" w:rsidRPr="00E84954" w:rsidRDefault="00662FA3" w:rsidP="005F00A4">
      <w:pPr>
        <w:spacing w:after="0" w:line="360" w:lineRule="auto"/>
        <w:jc w:val="both"/>
        <w:rPr>
          <w:rFonts w:ascii="Palatino Linotype" w:hAnsi="Palatino Linotype" w:cs="Tahoma"/>
          <w:shd w:val="clear" w:color="auto" w:fill="FFFFFF"/>
        </w:rPr>
      </w:pPr>
    </w:p>
    <w:p w14:paraId="232540DF"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r w:rsidRPr="00F20588">
        <w:rPr>
          <w:rFonts w:ascii="Palatino Linotype" w:eastAsia="Calibri" w:hAnsi="Palatino Linotype" w:cs="Tahoma"/>
          <w:b/>
          <w:color w:val="000000"/>
          <w:lang w:eastAsia="es-MX"/>
        </w:rPr>
        <w:t>SEGUNDO</w:t>
      </w:r>
      <w:r w:rsidRPr="00F20588">
        <w:rPr>
          <w:rFonts w:ascii="Palatino Linotype" w:eastAsia="Calibri" w:hAnsi="Palatino Linotype" w:cs="Tahoma"/>
          <w:color w:val="000000"/>
          <w:lang w:eastAsia="es-MX"/>
        </w:rPr>
        <w:t xml:space="preserve">. </w:t>
      </w:r>
      <w:r w:rsidRPr="00F20588">
        <w:rPr>
          <w:rFonts w:ascii="Palatino Linotype" w:eastAsia="Calibri" w:hAnsi="Palatino Linotype" w:cs="Tahoma"/>
          <w:b/>
          <w:color w:val="000000"/>
          <w:lang w:eastAsia="es-MX"/>
        </w:rPr>
        <w:t>Causales de improcedencia y sobreseimiento.</w:t>
      </w:r>
      <w:r w:rsidRPr="00F20588">
        <w:rPr>
          <w:rFonts w:ascii="Palatino Linotype" w:eastAsia="Calibri" w:hAnsi="Palatino Linotype" w:cs="Tahoma"/>
          <w:color w:val="000000"/>
          <w:lang w:eastAsia="es-MX"/>
        </w:rPr>
        <w:t xml:space="preserve"> </w:t>
      </w:r>
    </w:p>
    <w:p w14:paraId="673662E8" w14:textId="77777777" w:rsidR="00FD4E4F" w:rsidRPr="00F20588" w:rsidRDefault="00FD4E4F" w:rsidP="005F00A4">
      <w:pPr>
        <w:autoSpaceDE w:val="0"/>
        <w:autoSpaceDN w:val="0"/>
        <w:adjustRightInd w:val="0"/>
        <w:spacing w:after="0" w:line="360" w:lineRule="auto"/>
        <w:jc w:val="both"/>
        <w:rPr>
          <w:rFonts w:ascii="Palatino Linotype" w:eastAsia="Calibri" w:hAnsi="Palatino Linotype" w:cs="Tahoma"/>
          <w:color w:val="000000"/>
          <w:lang w:eastAsia="es-MX"/>
        </w:rPr>
      </w:pPr>
    </w:p>
    <w:p w14:paraId="2C7D4B74"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r w:rsidRPr="00F20588">
        <w:rPr>
          <w:rFonts w:ascii="Palatino Linotype" w:eastAsia="Calibri" w:hAnsi="Palatino Linotype"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DC46D91"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p>
    <w:p w14:paraId="53AC3801"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r w:rsidRPr="00F20588">
        <w:rPr>
          <w:rFonts w:ascii="Palatino Linotype" w:eastAsia="Calibri" w:hAnsi="Palatino Linotype" w:cs="Tahoma"/>
          <w:color w:val="000000"/>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w:t>
      </w:r>
      <w:r w:rsidRPr="00F20588">
        <w:rPr>
          <w:rFonts w:ascii="Palatino Linotype" w:eastAsia="Calibri" w:hAnsi="Palatino Linotype" w:cs="Tahoma"/>
          <w:color w:val="000000"/>
          <w:lang w:eastAsia="es-MX"/>
        </w:rPr>
        <w:lastRenderedPageBreak/>
        <w:t>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0ED6086"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p>
    <w:p w14:paraId="7D9CA634"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color w:val="000000"/>
          <w:lang w:eastAsia="es-MX"/>
        </w:rPr>
      </w:pPr>
      <w:r w:rsidRPr="00F20588">
        <w:rPr>
          <w:rFonts w:ascii="Palatino Linotype" w:eastAsia="Calibri" w:hAnsi="Palatino Linotype" w:cs="Tahoma"/>
          <w:color w:val="000000"/>
          <w:lang w:eastAsia="es-MX"/>
        </w:rPr>
        <w:t xml:space="preserve">Asimismo, se actualiza la causal de procedencia señalada en el artículo 179, fracción I, de la Ley de la materia, toda vez que el Sujeto Obligado no </w:t>
      </w:r>
      <w:r w:rsidR="00FD4E4F" w:rsidRPr="00F20588">
        <w:rPr>
          <w:rFonts w:ascii="Palatino Linotype" w:eastAsia="Calibri" w:hAnsi="Palatino Linotype" w:cs="Tahoma"/>
          <w:color w:val="000000"/>
          <w:lang w:eastAsia="es-MX"/>
        </w:rPr>
        <w:t>entregó la información solicitada</w:t>
      </w:r>
      <w:r w:rsidRPr="00F20588">
        <w:rPr>
          <w:rFonts w:ascii="Palatino Linotype" w:eastAsia="Calibri" w:hAnsi="Palatino Linotype" w:cs="Tahoma"/>
          <w:color w:val="000000"/>
          <w:lang w:eastAsia="es-MX"/>
        </w:rPr>
        <w:t>.</w:t>
      </w:r>
    </w:p>
    <w:p w14:paraId="7DA11B90" w14:textId="77777777" w:rsidR="00FD4E4F" w:rsidRPr="00F20588" w:rsidRDefault="00FD4E4F" w:rsidP="005F00A4">
      <w:pPr>
        <w:autoSpaceDE w:val="0"/>
        <w:autoSpaceDN w:val="0"/>
        <w:adjustRightInd w:val="0"/>
        <w:spacing w:after="0" w:line="360" w:lineRule="auto"/>
        <w:jc w:val="both"/>
        <w:rPr>
          <w:rFonts w:ascii="Palatino Linotype" w:eastAsia="Calibri" w:hAnsi="Palatino Linotype" w:cs="Tahoma"/>
          <w:color w:val="000000"/>
          <w:lang w:eastAsia="es-MX"/>
        </w:rPr>
      </w:pPr>
    </w:p>
    <w:p w14:paraId="28AB5B20"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b/>
          <w:color w:val="000000"/>
          <w:lang w:eastAsia="es-MX"/>
        </w:rPr>
      </w:pPr>
      <w:r w:rsidRPr="00F20588">
        <w:rPr>
          <w:rFonts w:ascii="Palatino Linotype" w:eastAsia="Calibri" w:hAnsi="Palatino Linotype" w:cs="Tahoma"/>
          <w:b/>
          <w:color w:val="000000"/>
          <w:lang w:eastAsia="es-MX"/>
        </w:rPr>
        <w:t>Causales de sobreseimiento.</w:t>
      </w:r>
    </w:p>
    <w:p w14:paraId="50D39F2F" w14:textId="77777777" w:rsidR="0040603A" w:rsidRPr="00F20588" w:rsidRDefault="0040603A" w:rsidP="005F00A4">
      <w:pPr>
        <w:autoSpaceDE w:val="0"/>
        <w:autoSpaceDN w:val="0"/>
        <w:adjustRightInd w:val="0"/>
        <w:spacing w:after="0" w:line="360" w:lineRule="auto"/>
        <w:jc w:val="both"/>
        <w:rPr>
          <w:rFonts w:ascii="Palatino Linotype" w:eastAsia="Calibri" w:hAnsi="Palatino Linotype" w:cs="Tahoma"/>
          <w:b/>
          <w:color w:val="000000"/>
          <w:lang w:eastAsia="es-MX"/>
        </w:rPr>
      </w:pPr>
    </w:p>
    <w:p w14:paraId="618EAFA1" w14:textId="77777777" w:rsidR="0040603A" w:rsidRPr="00F20588" w:rsidRDefault="0040603A" w:rsidP="005F00A4">
      <w:pPr>
        <w:spacing w:after="0" w:line="360" w:lineRule="auto"/>
        <w:jc w:val="both"/>
        <w:rPr>
          <w:rFonts w:ascii="Palatino Linotype" w:eastAsia="Calibri" w:hAnsi="Palatino Linotype" w:cs="Tahoma"/>
          <w:bCs/>
          <w:color w:val="000000"/>
          <w:lang w:eastAsia="es-ES_tradnl"/>
        </w:rPr>
      </w:pPr>
      <w:r w:rsidRPr="00F20588">
        <w:rPr>
          <w:rFonts w:ascii="Palatino Linotype" w:hAnsi="Palatino Linotype" w:cs="Tahoma"/>
        </w:rPr>
        <w:t xml:space="preserve">Por otra parte, el artículo 192 de la </w:t>
      </w:r>
      <w:r w:rsidRPr="00F20588">
        <w:rPr>
          <w:rFonts w:ascii="Palatino Linotype" w:eastAsia="Calibri" w:hAnsi="Palatino Linotype" w:cs="Tahoma"/>
          <w:bCs/>
          <w:color w:val="000000"/>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39F4A05C" w14:textId="77777777" w:rsidR="0040603A" w:rsidRPr="00F20588" w:rsidRDefault="0040603A" w:rsidP="005F00A4">
      <w:pPr>
        <w:spacing w:after="0" w:line="360" w:lineRule="auto"/>
        <w:jc w:val="both"/>
        <w:rPr>
          <w:rFonts w:ascii="Palatino Linotype" w:eastAsia="Calibri" w:hAnsi="Palatino Linotype" w:cs="Tahoma"/>
          <w:bCs/>
          <w:color w:val="000000"/>
          <w:lang w:eastAsia="es-ES_tradnl"/>
        </w:rPr>
      </w:pPr>
    </w:p>
    <w:p w14:paraId="78B8C056" w14:textId="77777777" w:rsidR="0040603A" w:rsidRPr="00F20588" w:rsidRDefault="0040603A" w:rsidP="005F00A4">
      <w:pPr>
        <w:numPr>
          <w:ilvl w:val="0"/>
          <w:numId w:val="13"/>
        </w:numPr>
        <w:spacing w:after="0" w:line="360" w:lineRule="auto"/>
        <w:jc w:val="both"/>
        <w:rPr>
          <w:rFonts w:ascii="Palatino Linotype" w:eastAsia="Calibri" w:hAnsi="Palatino Linotype" w:cs="Tahoma"/>
          <w:bCs/>
          <w:color w:val="000000"/>
          <w:lang w:eastAsia="es-ES_tradnl"/>
        </w:rPr>
      </w:pPr>
      <w:r w:rsidRPr="00F20588">
        <w:rPr>
          <w:rFonts w:ascii="Palatino Linotype" w:eastAsia="Calibri" w:hAnsi="Palatino Linotype" w:cs="Tahoma"/>
          <w:bCs/>
          <w:color w:val="000000"/>
          <w:lang w:eastAsia="es-ES_tradnl"/>
        </w:rPr>
        <w:t>El recurrente se desista expresamente;</w:t>
      </w:r>
    </w:p>
    <w:p w14:paraId="62B7980E" w14:textId="77777777" w:rsidR="0040603A" w:rsidRPr="00F20588" w:rsidRDefault="0040603A" w:rsidP="005F00A4">
      <w:pPr>
        <w:numPr>
          <w:ilvl w:val="0"/>
          <w:numId w:val="13"/>
        </w:numPr>
        <w:spacing w:after="0" w:line="360" w:lineRule="auto"/>
        <w:jc w:val="both"/>
        <w:rPr>
          <w:rFonts w:ascii="Palatino Linotype" w:eastAsia="Calibri" w:hAnsi="Palatino Linotype" w:cs="Tahoma"/>
          <w:bCs/>
          <w:color w:val="000000"/>
          <w:lang w:eastAsia="es-ES_tradnl"/>
        </w:rPr>
      </w:pPr>
      <w:r w:rsidRPr="00F20588">
        <w:rPr>
          <w:rFonts w:ascii="Palatino Linotype" w:eastAsia="Calibri" w:hAnsi="Palatino Linotype" w:cs="Tahoma"/>
          <w:bCs/>
          <w:color w:val="000000"/>
          <w:lang w:eastAsia="es-ES_tradnl"/>
        </w:rPr>
        <w:t>El recurrente fallezca o, tratándose de personas morales se disuelva;</w:t>
      </w:r>
    </w:p>
    <w:p w14:paraId="385131D2" w14:textId="77777777" w:rsidR="0040603A" w:rsidRPr="00F20588" w:rsidRDefault="0040603A" w:rsidP="005F00A4">
      <w:pPr>
        <w:numPr>
          <w:ilvl w:val="0"/>
          <w:numId w:val="13"/>
        </w:numPr>
        <w:spacing w:after="0" w:line="360" w:lineRule="auto"/>
        <w:jc w:val="both"/>
        <w:rPr>
          <w:rFonts w:ascii="Palatino Linotype" w:eastAsia="Calibri" w:hAnsi="Palatino Linotype" w:cs="Tahoma"/>
          <w:bCs/>
          <w:color w:val="000000"/>
          <w:lang w:eastAsia="es-ES_tradnl"/>
        </w:rPr>
      </w:pPr>
      <w:r w:rsidRPr="00F20588">
        <w:rPr>
          <w:rFonts w:ascii="Palatino Linotype" w:eastAsia="Calibri" w:hAnsi="Palatino Linotype" w:cs="Tahoma"/>
          <w:bCs/>
          <w:color w:val="000000"/>
          <w:lang w:eastAsia="es-ES_tradnl"/>
        </w:rPr>
        <w:t>El Sujeto Obligado modifique la respuesta o la revoque, de tal manera que el recurso de revisión quede sin materia;</w:t>
      </w:r>
    </w:p>
    <w:p w14:paraId="1DF10BE0" w14:textId="77777777" w:rsidR="0040603A" w:rsidRPr="00F20588" w:rsidRDefault="0040603A" w:rsidP="005F00A4">
      <w:pPr>
        <w:numPr>
          <w:ilvl w:val="0"/>
          <w:numId w:val="13"/>
        </w:numPr>
        <w:spacing w:after="0" w:line="360" w:lineRule="auto"/>
        <w:jc w:val="both"/>
        <w:rPr>
          <w:rFonts w:ascii="Palatino Linotype" w:eastAsia="Calibri" w:hAnsi="Palatino Linotype" w:cs="Tahoma"/>
          <w:bCs/>
          <w:color w:val="000000"/>
          <w:lang w:eastAsia="es-ES_tradnl"/>
        </w:rPr>
      </w:pPr>
      <w:r w:rsidRPr="00F20588">
        <w:rPr>
          <w:rFonts w:ascii="Palatino Linotype" w:eastAsia="Calibri" w:hAnsi="Palatino Linotype" w:cs="Tahoma"/>
          <w:bCs/>
          <w:color w:val="000000"/>
          <w:lang w:eastAsia="es-ES_tradnl"/>
        </w:rPr>
        <w:t>Admitido el recurso de revisión, aparezca alguna causal de improcedencia; y,</w:t>
      </w:r>
    </w:p>
    <w:p w14:paraId="436147E6" w14:textId="77777777" w:rsidR="0040603A" w:rsidRPr="00F20588" w:rsidRDefault="0040603A" w:rsidP="005F00A4">
      <w:pPr>
        <w:numPr>
          <w:ilvl w:val="0"/>
          <w:numId w:val="13"/>
        </w:numPr>
        <w:spacing w:after="0" w:line="360" w:lineRule="auto"/>
        <w:jc w:val="both"/>
        <w:rPr>
          <w:rFonts w:ascii="Palatino Linotype" w:eastAsia="Calibri" w:hAnsi="Palatino Linotype" w:cs="Tahoma"/>
          <w:bCs/>
          <w:color w:val="000000"/>
          <w:lang w:eastAsia="es-ES_tradnl"/>
        </w:rPr>
      </w:pPr>
      <w:r w:rsidRPr="00F20588">
        <w:rPr>
          <w:rFonts w:ascii="Palatino Linotype" w:eastAsia="Calibri" w:hAnsi="Palatino Linotype" w:cs="Tahoma"/>
          <w:bCs/>
          <w:color w:val="000000"/>
          <w:lang w:eastAsia="es-ES_tradnl"/>
        </w:rPr>
        <w:t>Cuando por cualquier motivo quede sin materia el recurso de revisión.</w:t>
      </w:r>
    </w:p>
    <w:p w14:paraId="06100CE3" w14:textId="77777777" w:rsidR="0040603A" w:rsidRPr="00F20588" w:rsidRDefault="0040603A" w:rsidP="005F00A4">
      <w:pPr>
        <w:spacing w:after="0" w:line="360" w:lineRule="auto"/>
        <w:jc w:val="both"/>
        <w:rPr>
          <w:rFonts w:ascii="Palatino Linotype" w:eastAsia="Calibri" w:hAnsi="Palatino Linotype" w:cs="Tahoma"/>
          <w:bCs/>
          <w:color w:val="000000"/>
          <w:lang w:eastAsia="es-ES_tradnl"/>
        </w:rPr>
      </w:pPr>
    </w:p>
    <w:p w14:paraId="30CB1B23" w14:textId="77777777" w:rsidR="0040603A" w:rsidRPr="00F20588" w:rsidRDefault="0040603A" w:rsidP="005F00A4">
      <w:pPr>
        <w:spacing w:after="0" w:line="360" w:lineRule="auto"/>
        <w:jc w:val="both"/>
        <w:rPr>
          <w:rFonts w:ascii="Palatino Linotype" w:hAnsi="Palatino Linotype" w:cs="Tahoma"/>
        </w:rPr>
      </w:pPr>
      <w:r w:rsidRPr="00F20588">
        <w:rPr>
          <w:rFonts w:ascii="Palatino Linotype" w:hAnsi="Palatino Linotype" w:cs="Tahoma"/>
        </w:rPr>
        <w:t>Sin embargo, de los autos que corren agregados al expediente en el que se actúa, no fue posible advertir que el recurrente se hubiera desistido, que hubiera fallecido o que hubiera aparecido una causal de improcedencia durante el trámite del presente recurso. Por lo que no se actualizan dichas causales se sobreseimiento.</w:t>
      </w:r>
    </w:p>
    <w:p w14:paraId="0336D79B" w14:textId="77777777" w:rsidR="0040603A" w:rsidRPr="00F20588" w:rsidRDefault="0040603A" w:rsidP="005F00A4">
      <w:pPr>
        <w:spacing w:after="0" w:line="360" w:lineRule="auto"/>
        <w:jc w:val="both"/>
        <w:rPr>
          <w:rFonts w:ascii="Palatino Linotype" w:hAnsi="Palatino Linotype" w:cs="Tahoma"/>
          <w:b/>
          <w:iCs/>
        </w:rPr>
      </w:pPr>
      <w:r w:rsidRPr="00F20588">
        <w:rPr>
          <w:rFonts w:ascii="Palatino Linotype" w:hAnsi="Palatino Linotype" w:cs="Tahoma"/>
          <w:b/>
          <w:iCs/>
        </w:rPr>
        <w:lastRenderedPageBreak/>
        <w:t xml:space="preserve">TERCERO. Determinación de la Controversia. </w:t>
      </w:r>
    </w:p>
    <w:p w14:paraId="69F9FAD8" w14:textId="77777777" w:rsidR="000A3779" w:rsidRPr="00F20588" w:rsidRDefault="000A3779" w:rsidP="005F00A4">
      <w:pPr>
        <w:spacing w:after="0" w:line="360" w:lineRule="auto"/>
        <w:jc w:val="both"/>
        <w:rPr>
          <w:rFonts w:ascii="Palatino Linotype" w:hAnsi="Palatino Linotype" w:cs="Tahoma"/>
          <w:b/>
          <w:iCs/>
        </w:rPr>
      </w:pPr>
    </w:p>
    <w:p w14:paraId="361930C0" w14:textId="77777777" w:rsidR="00FB5A4F" w:rsidRPr="00F20588" w:rsidRDefault="00FB5A4F" w:rsidP="005F00A4">
      <w:pPr>
        <w:spacing w:after="0" w:line="360" w:lineRule="auto"/>
        <w:jc w:val="both"/>
        <w:rPr>
          <w:rFonts w:ascii="Palatino Linotype" w:hAnsi="Palatino Linotype" w:cs="Tahoma"/>
          <w:iCs/>
        </w:rPr>
      </w:pPr>
      <w:r w:rsidRPr="00F20588">
        <w:rPr>
          <w:rFonts w:ascii="Palatino Linotype" w:hAnsi="Palatino Linotype" w:cs="Tahoma"/>
          <w:iCs/>
        </w:rPr>
        <w:t>Una vez realizado el estudio de las constancias que integran el expediente en que se actúa, se desprende lo siguiente:</w:t>
      </w:r>
    </w:p>
    <w:p w14:paraId="7F6FFF07" w14:textId="77777777" w:rsidR="00FB5A4F" w:rsidRPr="00F20588" w:rsidRDefault="00FB5A4F" w:rsidP="005F00A4">
      <w:pPr>
        <w:spacing w:after="0" w:line="360" w:lineRule="auto"/>
        <w:jc w:val="both"/>
        <w:rPr>
          <w:rFonts w:ascii="Palatino Linotype" w:hAnsi="Palatino Linotype" w:cs="Tahoma"/>
          <w:iCs/>
        </w:rPr>
      </w:pPr>
    </w:p>
    <w:p w14:paraId="0697A21D" w14:textId="77777777" w:rsidR="00662FA3" w:rsidRPr="00F20588" w:rsidRDefault="00FB5A4F" w:rsidP="005F00A4">
      <w:pPr>
        <w:spacing w:after="0" w:line="360" w:lineRule="auto"/>
        <w:jc w:val="both"/>
        <w:rPr>
          <w:rFonts w:ascii="Palatino Linotype" w:hAnsi="Palatino Linotype" w:cs="Tahoma"/>
          <w:bCs/>
          <w:color w:val="0D0D0D" w:themeColor="text1" w:themeTint="F2"/>
        </w:rPr>
      </w:pPr>
      <w:r w:rsidRPr="00F20588">
        <w:rPr>
          <w:rFonts w:ascii="Palatino Linotype" w:hAnsi="Palatino Linotype" w:cs="Tahoma"/>
          <w:iCs/>
        </w:rPr>
        <w:t xml:space="preserve">El </w:t>
      </w:r>
      <w:r w:rsidR="00817569" w:rsidRPr="00F20588">
        <w:rPr>
          <w:rFonts w:ascii="Palatino Linotype" w:hAnsi="Palatino Linotype" w:cs="Tahoma"/>
          <w:iCs/>
        </w:rPr>
        <w:t>particular</w:t>
      </w:r>
      <w:r w:rsidRPr="00F20588">
        <w:rPr>
          <w:rFonts w:ascii="Palatino Linotype" w:hAnsi="Palatino Linotype" w:cs="Tahoma"/>
          <w:iCs/>
        </w:rPr>
        <w:t xml:space="preserve"> solicitó a la </w:t>
      </w:r>
      <w:r w:rsidRPr="00F20588">
        <w:rPr>
          <w:rFonts w:ascii="Palatino Linotype" w:hAnsi="Palatino Linotype" w:cs="Tahoma"/>
          <w:bCs/>
          <w:color w:val="0D0D0D" w:themeColor="text1" w:themeTint="F2"/>
        </w:rPr>
        <w:t xml:space="preserve">Secretaría </w:t>
      </w:r>
      <w:r w:rsidR="008A5CCE" w:rsidRPr="00F20588">
        <w:rPr>
          <w:rFonts w:ascii="Palatino Linotype" w:hAnsi="Palatino Linotype" w:cs="Tahoma"/>
          <w:bCs/>
          <w:color w:val="0D0D0D" w:themeColor="text1" w:themeTint="F2"/>
        </w:rPr>
        <w:t>General de</w:t>
      </w:r>
      <w:r w:rsidRPr="00F20588">
        <w:rPr>
          <w:rFonts w:ascii="Palatino Linotype" w:hAnsi="Palatino Linotype" w:cs="Tahoma"/>
          <w:bCs/>
          <w:color w:val="0D0D0D" w:themeColor="text1" w:themeTint="F2"/>
        </w:rPr>
        <w:t xml:space="preserve"> Gobierno</w:t>
      </w:r>
      <w:r w:rsidR="008A5CCE" w:rsidRPr="00F20588">
        <w:rPr>
          <w:rFonts w:ascii="Palatino Linotype" w:hAnsi="Palatino Linotype" w:cs="Tahoma"/>
          <w:bCs/>
          <w:color w:val="0D0D0D" w:themeColor="text1" w:themeTint="F2"/>
        </w:rPr>
        <w:t xml:space="preserve">, respecto </w:t>
      </w:r>
      <w:r w:rsidR="00817569" w:rsidRPr="00F20588">
        <w:rPr>
          <w:rFonts w:ascii="Palatino Linotype" w:hAnsi="Palatino Linotype" w:cs="Tahoma"/>
          <w:bCs/>
          <w:color w:val="0D0D0D" w:themeColor="text1" w:themeTint="F2"/>
        </w:rPr>
        <w:t xml:space="preserve">de un </w:t>
      </w:r>
      <w:r w:rsidR="008A5CCE" w:rsidRPr="00F20588">
        <w:rPr>
          <w:rFonts w:ascii="Palatino Linotype" w:hAnsi="Palatino Linotype" w:cs="Tahoma"/>
          <w:bCs/>
          <w:color w:val="0D0D0D" w:themeColor="text1" w:themeTint="F2"/>
        </w:rPr>
        <w:t xml:space="preserve">servidor público, </w:t>
      </w:r>
      <w:r w:rsidR="00662FA3" w:rsidRPr="00F20588">
        <w:rPr>
          <w:rFonts w:ascii="Palatino Linotype" w:hAnsi="Palatino Linotype" w:cs="Tahoma"/>
          <w:bCs/>
          <w:color w:val="0D0D0D" w:themeColor="text1" w:themeTint="F2"/>
        </w:rPr>
        <w:t>lo siguiente:</w:t>
      </w:r>
    </w:p>
    <w:p w14:paraId="0232DBAD" w14:textId="77777777" w:rsidR="00662FA3" w:rsidRPr="00F20588" w:rsidRDefault="00662FA3" w:rsidP="005F00A4">
      <w:pPr>
        <w:spacing w:after="0" w:line="360" w:lineRule="auto"/>
        <w:jc w:val="both"/>
        <w:rPr>
          <w:rFonts w:ascii="Palatino Linotype" w:hAnsi="Palatino Linotype" w:cs="Tahoma"/>
          <w:bCs/>
          <w:color w:val="0D0D0D" w:themeColor="text1" w:themeTint="F2"/>
        </w:rPr>
      </w:pPr>
    </w:p>
    <w:p w14:paraId="7422249B" w14:textId="77777777" w:rsidR="00662FA3" w:rsidRPr="00F20588" w:rsidRDefault="00662FA3" w:rsidP="005F00A4">
      <w:pPr>
        <w:pStyle w:val="Prrafodelista"/>
        <w:numPr>
          <w:ilvl w:val="0"/>
          <w:numId w:val="15"/>
        </w:numPr>
        <w:spacing w:line="360" w:lineRule="auto"/>
        <w:jc w:val="both"/>
        <w:rPr>
          <w:rFonts w:ascii="Palatino Linotype" w:hAnsi="Palatino Linotype" w:cs="Tahoma"/>
          <w:iCs/>
          <w:szCs w:val="22"/>
        </w:rPr>
      </w:pPr>
      <w:r w:rsidRPr="00F20588">
        <w:rPr>
          <w:rFonts w:ascii="Palatino Linotype" w:hAnsi="Palatino Linotype" w:cs="Tahoma"/>
          <w:bCs/>
          <w:color w:val="0D0D0D" w:themeColor="text1" w:themeTint="F2"/>
          <w:szCs w:val="22"/>
        </w:rPr>
        <w:t>D</w:t>
      </w:r>
      <w:r w:rsidR="008A5CCE" w:rsidRPr="00F20588">
        <w:rPr>
          <w:rFonts w:ascii="Palatino Linotype" w:hAnsi="Palatino Linotype" w:cs="Tahoma"/>
          <w:bCs/>
          <w:color w:val="0D0D0D" w:themeColor="text1" w:themeTint="F2"/>
          <w:szCs w:val="22"/>
        </w:rPr>
        <w:t>esglosado desde su ingreso al servicio público hasta julio de 2015</w:t>
      </w:r>
      <w:r w:rsidRPr="00F20588">
        <w:rPr>
          <w:rFonts w:ascii="Palatino Linotype" w:hAnsi="Palatino Linotype" w:cs="Tahoma"/>
          <w:bCs/>
          <w:color w:val="0D0D0D" w:themeColor="text1" w:themeTint="F2"/>
          <w:szCs w:val="22"/>
        </w:rPr>
        <w:t>;</w:t>
      </w:r>
    </w:p>
    <w:p w14:paraId="5CE34752"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Grado máximo de estudios;</w:t>
      </w:r>
    </w:p>
    <w:p w14:paraId="1633ECAF"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Cursos en los que se ha capacitado; y,</w:t>
      </w:r>
    </w:p>
    <w:p w14:paraId="610BAB85" w14:textId="36B8C106"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Reconocimientos</w:t>
      </w:r>
      <w:r w:rsidR="008A5CCE" w:rsidRPr="00F20588">
        <w:rPr>
          <w:rFonts w:ascii="Palatino Linotype" w:hAnsi="Palatino Linotype" w:cs="Tahoma"/>
          <w:bCs/>
          <w:color w:val="0D0D0D" w:themeColor="text1" w:themeTint="F2"/>
          <w:szCs w:val="22"/>
        </w:rPr>
        <w:t xml:space="preserve"> y preseas </w:t>
      </w:r>
      <w:r w:rsidR="00F12794" w:rsidRPr="00E84954">
        <w:rPr>
          <w:rFonts w:ascii="Palatino Linotype" w:hAnsi="Palatino Linotype" w:cs="Tahoma"/>
          <w:bCs/>
          <w:color w:val="0D0D0D" w:themeColor="text1" w:themeTint="F2"/>
          <w:szCs w:val="22"/>
        </w:rPr>
        <w:t>obtenidas durante</w:t>
      </w:r>
      <w:r w:rsidR="008A5CCE" w:rsidRPr="00F20588">
        <w:rPr>
          <w:rFonts w:ascii="Palatino Linotype" w:hAnsi="Palatino Linotype" w:cs="Tahoma"/>
          <w:bCs/>
          <w:color w:val="0D0D0D" w:themeColor="text1" w:themeTint="F2"/>
          <w:szCs w:val="22"/>
        </w:rPr>
        <w:t xml:space="preserve"> sus año</w:t>
      </w:r>
      <w:r w:rsidRPr="00F20588">
        <w:rPr>
          <w:rFonts w:ascii="Palatino Linotype" w:hAnsi="Palatino Linotype" w:cs="Tahoma"/>
          <w:bCs/>
          <w:color w:val="0D0D0D" w:themeColor="text1" w:themeTint="F2"/>
          <w:szCs w:val="22"/>
        </w:rPr>
        <w:t>s de servicios.</w:t>
      </w:r>
    </w:p>
    <w:p w14:paraId="17C00521" w14:textId="77777777" w:rsidR="00662FA3" w:rsidRPr="00F20588" w:rsidRDefault="00662FA3" w:rsidP="005F00A4">
      <w:pPr>
        <w:pStyle w:val="Prrafodelista"/>
        <w:spacing w:line="360" w:lineRule="auto"/>
        <w:ind w:left="1224"/>
        <w:jc w:val="both"/>
        <w:rPr>
          <w:rFonts w:ascii="Palatino Linotype" w:hAnsi="Palatino Linotype" w:cs="Tahoma"/>
          <w:bCs/>
          <w:color w:val="0D0D0D" w:themeColor="text1" w:themeTint="F2"/>
          <w:szCs w:val="22"/>
        </w:rPr>
      </w:pPr>
    </w:p>
    <w:p w14:paraId="3C918779" w14:textId="77777777" w:rsidR="00662FA3" w:rsidRPr="00F20588" w:rsidRDefault="00662FA3" w:rsidP="005F00A4">
      <w:pPr>
        <w:pStyle w:val="Prrafodelista"/>
        <w:numPr>
          <w:ilvl w:val="0"/>
          <w:numId w:val="16"/>
        </w:numPr>
        <w:spacing w:line="360" w:lineRule="auto"/>
        <w:jc w:val="both"/>
        <w:rPr>
          <w:rFonts w:ascii="Palatino Linotype" w:hAnsi="Palatino Linotype" w:cs="Tahoma"/>
          <w:iCs/>
          <w:szCs w:val="22"/>
        </w:rPr>
      </w:pPr>
      <w:r w:rsidRPr="00F20588">
        <w:rPr>
          <w:rFonts w:ascii="Palatino Linotype" w:hAnsi="Palatino Linotype" w:cs="Tahoma"/>
          <w:bCs/>
          <w:color w:val="0D0D0D" w:themeColor="text1" w:themeTint="F2"/>
          <w:szCs w:val="22"/>
        </w:rPr>
        <w:t>Desglosado del año 2010 a julio del 2015;</w:t>
      </w:r>
    </w:p>
    <w:p w14:paraId="3607078C"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Sueldo bruto;</w:t>
      </w:r>
    </w:p>
    <w:p w14:paraId="46B9507D"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Prima vacacional;</w:t>
      </w:r>
    </w:p>
    <w:p w14:paraId="4E51A1F4"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A</w:t>
      </w:r>
      <w:r w:rsidR="008A5CCE" w:rsidRPr="00F20588">
        <w:rPr>
          <w:rFonts w:ascii="Palatino Linotype" w:hAnsi="Palatino Linotype" w:cs="Tahoma"/>
          <w:bCs/>
          <w:color w:val="0D0D0D" w:themeColor="text1" w:themeTint="F2"/>
          <w:szCs w:val="22"/>
        </w:rPr>
        <w:t>guinaldo</w:t>
      </w:r>
      <w:r w:rsidRPr="00F20588">
        <w:rPr>
          <w:rFonts w:ascii="Palatino Linotype" w:hAnsi="Palatino Linotype" w:cs="Tahoma"/>
          <w:bCs/>
          <w:color w:val="0D0D0D" w:themeColor="text1" w:themeTint="F2"/>
          <w:szCs w:val="22"/>
        </w:rPr>
        <w:t>;</w:t>
      </w:r>
    </w:p>
    <w:p w14:paraId="2CBEDF9D" w14:textId="77777777" w:rsidR="00662FA3"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D</w:t>
      </w:r>
      <w:r w:rsidR="008A5CCE" w:rsidRPr="00F20588">
        <w:rPr>
          <w:rFonts w:ascii="Palatino Linotype" w:hAnsi="Palatino Linotype" w:cs="Tahoma"/>
          <w:bCs/>
          <w:color w:val="0D0D0D" w:themeColor="text1" w:themeTint="F2"/>
          <w:szCs w:val="22"/>
        </w:rPr>
        <w:t>emás percepciones que reciba en su momento este servidor público</w:t>
      </w:r>
      <w:r w:rsidRPr="00F20588">
        <w:rPr>
          <w:rFonts w:ascii="Palatino Linotype" w:hAnsi="Palatino Linotype" w:cs="Tahoma"/>
          <w:bCs/>
          <w:color w:val="0D0D0D" w:themeColor="text1" w:themeTint="F2"/>
          <w:szCs w:val="22"/>
        </w:rPr>
        <w:t>; y,</w:t>
      </w:r>
    </w:p>
    <w:p w14:paraId="319558F0" w14:textId="77777777" w:rsidR="00FB5A4F" w:rsidRPr="00F20588" w:rsidRDefault="00662FA3" w:rsidP="005F00A4">
      <w:pPr>
        <w:pStyle w:val="Prrafodelista"/>
        <w:numPr>
          <w:ilvl w:val="1"/>
          <w:numId w:val="16"/>
        </w:numPr>
        <w:spacing w:line="360" w:lineRule="auto"/>
        <w:ind w:left="709"/>
        <w:jc w:val="both"/>
        <w:rPr>
          <w:rFonts w:ascii="Palatino Linotype" w:hAnsi="Palatino Linotype" w:cs="Tahoma"/>
          <w:bCs/>
          <w:color w:val="0D0D0D" w:themeColor="text1" w:themeTint="F2"/>
          <w:szCs w:val="22"/>
        </w:rPr>
      </w:pPr>
      <w:r w:rsidRPr="00F20588">
        <w:rPr>
          <w:rFonts w:ascii="Palatino Linotype" w:hAnsi="Palatino Linotype" w:cs="Tahoma"/>
          <w:bCs/>
          <w:color w:val="0D0D0D" w:themeColor="text1" w:themeTint="F2"/>
          <w:szCs w:val="22"/>
        </w:rPr>
        <w:t>P</w:t>
      </w:r>
      <w:r w:rsidR="008A5CCE" w:rsidRPr="00F20588">
        <w:rPr>
          <w:rFonts w:ascii="Palatino Linotype" w:hAnsi="Palatino Linotype" w:cs="Tahoma"/>
          <w:bCs/>
          <w:color w:val="0D0D0D" w:themeColor="text1" w:themeTint="F2"/>
          <w:szCs w:val="22"/>
        </w:rPr>
        <w:t xml:space="preserve">uestos ocupados desde su ingreso hasta el </w:t>
      </w:r>
      <w:r w:rsidR="00C30001" w:rsidRPr="00F20588">
        <w:rPr>
          <w:rFonts w:ascii="Palatino Linotype" w:hAnsi="Palatino Linotype" w:cs="Tahoma"/>
          <w:bCs/>
          <w:color w:val="0D0D0D" w:themeColor="text1" w:themeTint="F2"/>
          <w:szCs w:val="22"/>
        </w:rPr>
        <w:t>último</w:t>
      </w:r>
      <w:r w:rsidR="008A5CCE" w:rsidRPr="00F20588">
        <w:rPr>
          <w:rFonts w:ascii="Palatino Linotype" w:hAnsi="Palatino Linotype" w:cs="Tahoma"/>
          <w:bCs/>
          <w:color w:val="0D0D0D" w:themeColor="text1" w:themeTint="F2"/>
          <w:szCs w:val="22"/>
        </w:rPr>
        <w:t xml:space="preserve"> cargo.</w:t>
      </w:r>
    </w:p>
    <w:p w14:paraId="4981ACEE" w14:textId="77777777" w:rsidR="00FB5A4F" w:rsidRPr="00F20588" w:rsidRDefault="00FB5A4F" w:rsidP="005F00A4">
      <w:pPr>
        <w:spacing w:after="0" w:line="360" w:lineRule="auto"/>
        <w:jc w:val="both"/>
        <w:rPr>
          <w:rFonts w:ascii="Palatino Linotype" w:hAnsi="Palatino Linotype" w:cs="Tahoma"/>
          <w:i/>
          <w:iCs/>
        </w:rPr>
      </w:pPr>
    </w:p>
    <w:p w14:paraId="0ED3F3B7" w14:textId="77777777" w:rsidR="00FB5A4F" w:rsidRPr="00F20588" w:rsidRDefault="00FB5A4F" w:rsidP="005F00A4">
      <w:pPr>
        <w:spacing w:after="0" w:line="360" w:lineRule="auto"/>
        <w:jc w:val="both"/>
        <w:rPr>
          <w:rFonts w:ascii="Palatino Linotype" w:hAnsi="Palatino Linotype" w:cs="Tahoma"/>
          <w:iCs/>
        </w:rPr>
      </w:pPr>
      <w:r w:rsidRPr="00F20588">
        <w:rPr>
          <w:rFonts w:ascii="Palatino Linotype" w:hAnsi="Palatino Linotype" w:cs="Tahoma"/>
          <w:iCs/>
        </w:rPr>
        <w:t>El Sujeto Obligado en respuesta, informó al particular</w:t>
      </w:r>
      <w:r w:rsidR="00817569" w:rsidRPr="00F20588">
        <w:rPr>
          <w:rFonts w:ascii="Palatino Linotype" w:hAnsi="Palatino Linotype" w:cs="Tahoma"/>
          <w:iCs/>
        </w:rPr>
        <w:t xml:space="preserve"> que</w:t>
      </w:r>
      <w:r w:rsidRPr="00F20588">
        <w:rPr>
          <w:rFonts w:ascii="Palatino Linotype" w:hAnsi="Palatino Linotype" w:cs="Tahoma"/>
          <w:iCs/>
        </w:rPr>
        <w:t xml:space="preserve"> </w:t>
      </w:r>
      <w:r w:rsidR="008A5CCE" w:rsidRPr="00F20588">
        <w:rPr>
          <w:rFonts w:ascii="Palatino Linotype" w:hAnsi="Palatino Linotype" w:cs="Tahoma"/>
          <w:iCs/>
        </w:rPr>
        <w:t xml:space="preserve">el servidor público del cual requiere la información causó baja el veintiocho de julio de dos mil quince, </w:t>
      </w:r>
      <w:r w:rsidR="00817569" w:rsidRPr="00F20588">
        <w:rPr>
          <w:rFonts w:ascii="Palatino Linotype" w:hAnsi="Palatino Linotype" w:cs="Tahoma"/>
          <w:iCs/>
        </w:rPr>
        <w:t>por lo que quedó</w:t>
      </w:r>
      <w:r w:rsidR="008A5CCE" w:rsidRPr="00F20588">
        <w:rPr>
          <w:rFonts w:ascii="Palatino Linotype" w:hAnsi="Palatino Linotype" w:cs="Tahoma"/>
          <w:iCs/>
        </w:rPr>
        <w:t xml:space="preserve"> cerrado su expediente.</w:t>
      </w:r>
    </w:p>
    <w:p w14:paraId="7439715E" w14:textId="77777777" w:rsidR="00FB5A4F" w:rsidRPr="00F20588" w:rsidRDefault="00FB5A4F" w:rsidP="005F00A4">
      <w:pPr>
        <w:spacing w:after="0" w:line="360" w:lineRule="auto"/>
        <w:jc w:val="both"/>
        <w:rPr>
          <w:rFonts w:ascii="Palatino Linotype" w:hAnsi="Palatino Linotype" w:cs="Tahoma"/>
          <w:iCs/>
        </w:rPr>
      </w:pPr>
    </w:p>
    <w:p w14:paraId="5ABF24B3" w14:textId="77777777" w:rsidR="00D56C13" w:rsidRPr="00F20588" w:rsidRDefault="00FB5A4F" w:rsidP="005F00A4">
      <w:pPr>
        <w:spacing w:after="0" w:line="360" w:lineRule="auto"/>
        <w:jc w:val="both"/>
        <w:rPr>
          <w:rFonts w:ascii="Palatino Linotype" w:hAnsi="Palatino Linotype" w:cs="Tahoma"/>
          <w:iCs/>
        </w:rPr>
      </w:pPr>
      <w:r w:rsidRPr="00F20588">
        <w:rPr>
          <w:rFonts w:ascii="Palatino Linotype" w:hAnsi="Palatino Linotype" w:cs="Tahoma"/>
          <w:iCs/>
        </w:rPr>
        <w:lastRenderedPageBreak/>
        <w:t>An</w:t>
      </w:r>
      <w:r w:rsidR="00817569" w:rsidRPr="00F20588">
        <w:rPr>
          <w:rFonts w:ascii="Palatino Linotype" w:hAnsi="Palatino Linotype" w:cs="Tahoma"/>
          <w:iCs/>
        </w:rPr>
        <w:t>te tal circunstancia, el ahora R</w:t>
      </w:r>
      <w:r w:rsidRPr="00F20588">
        <w:rPr>
          <w:rFonts w:ascii="Palatino Linotype" w:hAnsi="Palatino Linotype" w:cs="Tahoma"/>
          <w:iCs/>
        </w:rPr>
        <w:t xml:space="preserve">ecurrente se inconformó porque el Sujeto Obligado </w:t>
      </w:r>
      <w:r w:rsidR="00EF3F63" w:rsidRPr="00F20588">
        <w:rPr>
          <w:rFonts w:ascii="Palatino Linotype" w:hAnsi="Palatino Linotype" w:cs="Tahoma"/>
          <w:iCs/>
        </w:rPr>
        <w:t>le negó injustificadamente la información solicitada</w:t>
      </w:r>
      <w:r w:rsidR="00D92AF6" w:rsidRPr="00F20588">
        <w:rPr>
          <w:rFonts w:ascii="Palatino Linotype" w:hAnsi="Palatino Linotype" w:cs="Tahoma"/>
          <w:iCs/>
        </w:rPr>
        <w:t xml:space="preserve">, asimismo por considerar que su solicitud no fue turnada al </w:t>
      </w:r>
      <w:r w:rsidR="00D56C13" w:rsidRPr="00F20588">
        <w:rPr>
          <w:rFonts w:ascii="Palatino Linotype" w:hAnsi="Palatino Linotype" w:cs="Tahoma"/>
          <w:iCs/>
        </w:rPr>
        <w:t>área competente.</w:t>
      </w:r>
    </w:p>
    <w:p w14:paraId="71EFC31D" w14:textId="77777777" w:rsidR="00D56C13" w:rsidRDefault="00D56C13" w:rsidP="005F00A4">
      <w:pPr>
        <w:spacing w:after="0" w:line="360" w:lineRule="auto"/>
        <w:jc w:val="both"/>
        <w:rPr>
          <w:rFonts w:ascii="Palatino Linotype" w:hAnsi="Palatino Linotype" w:cs="Tahoma"/>
          <w:iCs/>
          <w:sz w:val="24"/>
          <w:szCs w:val="24"/>
        </w:rPr>
      </w:pPr>
    </w:p>
    <w:p w14:paraId="161D1272" w14:textId="17D3C46A" w:rsidR="00D56C13" w:rsidRDefault="00D56C13" w:rsidP="005F00A4">
      <w:pPr>
        <w:spacing w:after="0" w:line="360" w:lineRule="auto"/>
        <w:jc w:val="both"/>
        <w:rPr>
          <w:rFonts w:ascii="Palatino Linotype" w:hAnsi="Palatino Linotype" w:cs="Times New Roman"/>
        </w:rPr>
      </w:pPr>
      <w:r w:rsidRPr="00D56C13">
        <w:rPr>
          <w:rFonts w:ascii="Palatino Linotype" w:hAnsi="Palatino Linotype" w:cs="Tahoma"/>
        </w:rPr>
        <w:t xml:space="preserve">Bajo ese orden de ideas y de las constancias que obran en el expediente electrónico </w:t>
      </w:r>
      <w:r w:rsidR="009C4522">
        <w:rPr>
          <w:rFonts w:ascii="Palatino Linotype" w:hAnsi="Palatino Linotype" w:cs="Tahoma"/>
        </w:rPr>
        <w:t>del Sistema de Acceso a la Información Mexiquense (</w:t>
      </w:r>
      <w:r w:rsidRPr="00F20588">
        <w:rPr>
          <w:rFonts w:ascii="Palatino Linotype" w:hAnsi="Palatino Linotype" w:cs="Tahoma"/>
        </w:rPr>
        <w:t>SAIMEX</w:t>
      </w:r>
      <w:r w:rsidR="009C4522">
        <w:rPr>
          <w:rFonts w:ascii="Palatino Linotype" w:hAnsi="Palatino Linotype" w:cs="Tahoma"/>
        </w:rPr>
        <w:t>)</w:t>
      </w:r>
      <w:r w:rsidRPr="00D56C13">
        <w:rPr>
          <w:rFonts w:ascii="Palatino Linotype" w:hAnsi="Palatino Linotype" w:cs="Tahoma"/>
        </w:rPr>
        <w:t xml:space="preserve">, se advierte que </w:t>
      </w:r>
      <w:r w:rsidR="00817569">
        <w:rPr>
          <w:rFonts w:ascii="Palatino Linotype" w:hAnsi="Palatino Linotype" w:cs="Tahoma"/>
        </w:rPr>
        <w:t>el</w:t>
      </w:r>
      <w:r w:rsidRPr="00D56C13">
        <w:rPr>
          <w:rFonts w:ascii="Palatino Linotype" w:hAnsi="Palatino Linotype" w:cs="Tahoma"/>
        </w:rPr>
        <w:t xml:space="preserve"> R</w:t>
      </w:r>
      <w:r w:rsidR="00817569" w:rsidRPr="00D56C13">
        <w:rPr>
          <w:rFonts w:ascii="Palatino Linotype" w:hAnsi="Palatino Linotype" w:cs="Tahoma"/>
        </w:rPr>
        <w:t>ecurrente</w:t>
      </w:r>
      <w:r w:rsidRPr="00D56C13">
        <w:rPr>
          <w:rFonts w:ascii="Palatino Linotype" w:hAnsi="Palatino Linotype" w:cs="Tahoma"/>
        </w:rPr>
        <w:t xml:space="preserve"> </w:t>
      </w:r>
      <w:r>
        <w:rPr>
          <w:rFonts w:ascii="Palatino Linotype" w:hAnsi="Palatino Linotype" w:cs="Tahoma"/>
        </w:rPr>
        <w:t xml:space="preserve">envió </w:t>
      </w:r>
      <w:r w:rsidRPr="00B911C6">
        <w:rPr>
          <w:rFonts w:ascii="Palatino Linotype" w:hAnsi="Palatino Linotype" w:cs="Tahoma"/>
          <w:szCs w:val="24"/>
          <w:lang w:val="es-ES_tradnl"/>
        </w:rPr>
        <w:t xml:space="preserve">a través del </w:t>
      </w:r>
      <w:r w:rsidRPr="00B911C6">
        <w:rPr>
          <w:rFonts w:ascii="Palatino Linotype" w:hAnsi="Palatino Linotype" w:cs="Tahoma"/>
          <w:szCs w:val="24"/>
        </w:rPr>
        <w:t>Sistema de Acceso a la Información Mexiquense</w:t>
      </w:r>
      <w:r>
        <w:rPr>
          <w:rFonts w:ascii="Palatino Linotype" w:hAnsi="Palatino Linotype" w:cs="Tahoma"/>
          <w:szCs w:val="24"/>
        </w:rPr>
        <w:t>,</w:t>
      </w:r>
      <w:r w:rsidRPr="00B911C6">
        <w:rPr>
          <w:rFonts w:ascii="Palatino Linotype" w:hAnsi="Palatino Linotype" w:cs="Tahoma"/>
          <w:szCs w:val="24"/>
          <w:lang w:val="es-ES_tradnl"/>
        </w:rPr>
        <w:t xml:space="preserve"> el documento digitalizado </w:t>
      </w:r>
      <w:r>
        <w:rPr>
          <w:rFonts w:ascii="Palatino Linotype" w:hAnsi="Palatino Linotype" w:cs="Times New Roman"/>
        </w:rPr>
        <w:t xml:space="preserve">denominado </w:t>
      </w:r>
      <w:proofErr w:type="spellStart"/>
      <w:r w:rsidRPr="00B911C6">
        <w:rPr>
          <w:rFonts w:ascii="Palatino Linotype" w:hAnsi="Palatino Linotype" w:cs="Times New Roman"/>
        </w:rPr>
        <w:t>Rpta</w:t>
      </w:r>
      <w:proofErr w:type="spellEnd"/>
      <w:r w:rsidRPr="00B911C6">
        <w:rPr>
          <w:rFonts w:ascii="Palatino Linotype" w:hAnsi="Palatino Linotype" w:cs="Times New Roman"/>
        </w:rPr>
        <w:t>. 00225-2018.pdf</w:t>
      </w:r>
      <w:r>
        <w:rPr>
          <w:rFonts w:ascii="Palatino Linotype" w:hAnsi="Palatino Linotype" w:cs="Times New Roman"/>
        </w:rPr>
        <w:t>, el cual contiene la respuesta emitida por el Sujeto Obligado, ya descrita en el numeral II de los Antecedentes.</w:t>
      </w:r>
    </w:p>
    <w:p w14:paraId="745949E5" w14:textId="77777777" w:rsidR="00D56C13" w:rsidRDefault="00D56C13" w:rsidP="005F00A4">
      <w:pPr>
        <w:spacing w:after="0" w:line="360" w:lineRule="auto"/>
        <w:jc w:val="both"/>
        <w:rPr>
          <w:rFonts w:ascii="Palatino Linotype" w:hAnsi="Palatino Linotype" w:cs="Times New Roman"/>
        </w:rPr>
      </w:pPr>
    </w:p>
    <w:p w14:paraId="2074D605" w14:textId="1BA8182F" w:rsidR="00924CE2" w:rsidRDefault="00D56C13" w:rsidP="005F00A4">
      <w:pPr>
        <w:spacing w:after="0" w:line="360" w:lineRule="auto"/>
        <w:jc w:val="both"/>
        <w:rPr>
          <w:rFonts w:ascii="Palatino Linotype" w:hAnsi="Palatino Linotype" w:cs="Tahoma"/>
        </w:rPr>
      </w:pPr>
      <w:r>
        <w:rPr>
          <w:rFonts w:ascii="Palatino Linotype" w:hAnsi="Palatino Linotype" w:cs="Times New Roman"/>
        </w:rPr>
        <w:t>A su vez, el Sujeto Obligado</w:t>
      </w:r>
      <w:r w:rsidRPr="00D56C13">
        <w:rPr>
          <w:rFonts w:ascii="Palatino Linotype" w:hAnsi="Palatino Linotype" w:cs="Tahoma"/>
        </w:rPr>
        <w:t xml:space="preserve"> remitió el Informe Justificado correspondiente, en el que de manera medular ratific</w:t>
      </w:r>
      <w:r>
        <w:rPr>
          <w:rFonts w:ascii="Palatino Linotype" w:hAnsi="Palatino Linotype" w:cs="Tahoma"/>
        </w:rPr>
        <w:t>ó</w:t>
      </w:r>
      <w:r w:rsidRPr="00D56C13">
        <w:rPr>
          <w:rFonts w:ascii="Palatino Linotype" w:hAnsi="Palatino Linotype" w:cs="Tahoma"/>
        </w:rPr>
        <w:t xml:space="preserve"> la respues</w:t>
      </w:r>
      <w:r>
        <w:rPr>
          <w:rFonts w:ascii="Palatino Linotype" w:hAnsi="Palatino Linotype" w:cs="Tahoma"/>
        </w:rPr>
        <w:t xml:space="preserve">ta proporcionada al </w:t>
      </w:r>
      <w:r w:rsidR="005E557D">
        <w:rPr>
          <w:rFonts w:ascii="Palatino Linotype" w:hAnsi="Palatino Linotype" w:cs="Tahoma"/>
        </w:rPr>
        <w:t xml:space="preserve">Recurrente y comunicó </w:t>
      </w:r>
      <w:r w:rsidR="00924CE2">
        <w:rPr>
          <w:rFonts w:ascii="Palatino Linotype" w:hAnsi="Palatino Linotype" w:cs="Tahoma"/>
        </w:rPr>
        <w:t>que</w:t>
      </w:r>
      <w:r w:rsidR="00E2443D">
        <w:rPr>
          <w:rFonts w:ascii="Palatino Linotype" w:hAnsi="Palatino Linotype" w:cs="Tahoma"/>
        </w:rPr>
        <w:t>,</w:t>
      </w:r>
      <w:r w:rsidR="00924CE2">
        <w:rPr>
          <w:rFonts w:ascii="Palatino Linotype" w:hAnsi="Palatino Linotype" w:cs="Tahoma"/>
        </w:rPr>
        <w:t xml:space="preserve"> c</w:t>
      </w:r>
      <w:r w:rsidR="00924CE2" w:rsidRPr="00924CE2">
        <w:rPr>
          <w:rFonts w:ascii="Palatino Linotype" w:hAnsi="Palatino Linotype" w:cs="Tahoma"/>
        </w:rPr>
        <w:t xml:space="preserve">on el </w:t>
      </w:r>
      <w:r w:rsidR="00924CE2">
        <w:rPr>
          <w:rFonts w:ascii="Palatino Linotype" w:hAnsi="Palatino Linotype" w:cs="Tahoma"/>
        </w:rPr>
        <w:t>propósito</w:t>
      </w:r>
      <w:r w:rsidR="00924CE2" w:rsidRPr="00924CE2">
        <w:rPr>
          <w:rFonts w:ascii="Palatino Linotype" w:hAnsi="Palatino Linotype" w:cs="Tahoma"/>
        </w:rPr>
        <w:t xml:space="preserve"> de confirmar la adscripción del Servidor Público del cual se requiere la información</w:t>
      </w:r>
      <w:r w:rsidR="00924CE2">
        <w:rPr>
          <w:rFonts w:ascii="Palatino Linotype" w:hAnsi="Palatino Linotype" w:cs="Tahoma"/>
        </w:rPr>
        <w:t xml:space="preserve">, turnó el Recurso de Revisión a la Coordinación Administrativa del Sujeto Obligado, </w:t>
      </w:r>
      <w:r w:rsidR="00817569">
        <w:rPr>
          <w:rFonts w:ascii="Palatino Linotype" w:hAnsi="Palatino Linotype" w:cs="Tahoma"/>
        </w:rPr>
        <w:t>derivado de lo cual remite</w:t>
      </w:r>
      <w:r w:rsidR="00924CE2">
        <w:rPr>
          <w:rFonts w:ascii="Palatino Linotype" w:hAnsi="Palatino Linotype" w:cs="Tahoma"/>
        </w:rPr>
        <w:t xml:space="preserve"> </w:t>
      </w:r>
      <w:r>
        <w:rPr>
          <w:rFonts w:ascii="Palatino Linotype" w:hAnsi="Palatino Linotype" w:cs="Tahoma"/>
        </w:rPr>
        <w:t>la digitalizaci</w:t>
      </w:r>
      <w:r w:rsidR="00924CE2">
        <w:rPr>
          <w:rFonts w:ascii="Palatino Linotype" w:hAnsi="Palatino Linotype" w:cs="Tahoma"/>
        </w:rPr>
        <w:t>ón del oficio emitido por la S</w:t>
      </w:r>
      <w:r>
        <w:rPr>
          <w:rFonts w:ascii="Palatino Linotype" w:hAnsi="Palatino Linotype" w:cs="Tahoma"/>
        </w:rPr>
        <w:t xml:space="preserve">ubdirectora de Administración de Personal y Modernización Administrativa, en el </w:t>
      </w:r>
      <w:r w:rsidR="00817569">
        <w:rPr>
          <w:rFonts w:ascii="Palatino Linotype" w:hAnsi="Palatino Linotype" w:cs="Tahoma"/>
        </w:rPr>
        <w:t>que se</w:t>
      </w:r>
      <w:r>
        <w:rPr>
          <w:rFonts w:ascii="Palatino Linotype" w:hAnsi="Palatino Linotype" w:cs="Tahoma"/>
        </w:rPr>
        <w:t xml:space="preserve"> informa que esa</w:t>
      </w:r>
      <w:r w:rsidRPr="00D56C13">
        <w:rPr>
          <w:rFonts w:ascii="Palatino Linotype" w:hAnsi="Palatino Linotype" w:cs="Tahoma"/>
        </w:rPr>
        <w:t xml:space="preserve"> Subdirección no es competente, ya que de acuerdo a la consulta realizada en el Sistema Integral de Información de Personal (SIIP), el servidor público en mención se encontraba adscrito a la Coordinación General de Prote</w:t>
      </w:r>
      <w:r>
        <w:rPr>
          <w:rFonts w:ascii="Palatino Linotype" w:hAnsi="Palatino Linotype" w:cs="Tahoma"/>
        </w:rPr>
        <w:t>cción Civil, por lo que, en esa</w:t>
      </w:r>
      <w:r w:rsidRPr="00D56C13">
        <w:rPr>
          <w:rFonts w:ascii="Palatino Linotype" w:hAnsi="Palatino Linotype" w:cs="Tahoma"/>
        </w:rPr>
        <w:t xml:space="preserve"> Subdirección, no se cuenta con el expediente personal ni laboral</w:t>
      </w:r>
      <w:r w:rsidR="00817569">
        <w:rPr>
          <w:rFonts w:ascii="Palatino Linotype" w:hAnsi="Palatino Linotype" w:cs="Tahoma"/>
        </w:rPr>
        <w:t>.</w:t>
      </w:r>
    </w:p>
    <w:p w14:paraId="3D435329" w14:textId="77777777" w:rsidR="00924CE2" w:rsidRDefault="00924CE2" w:rsidP="005F00A4">
      <w:pPr>
        <w:spacing w:after="0" w:line="360" w:lineRule="auto"/>
        <w:jc w:val="both"/>
        <w:rPr>
          <w:rFonts w:ascii="Palatino Linotype" w:hAnsi="Palatino Linotype" w:cs="Tahoma"/>
        </w:rPr>
      </w:pPr>
    </w:p>
    <w:p w14:paraId="5ADA2176" w14:textId="77777777" w:rsidR="00924CE2" w:rsidRDefault="0046020E" w:rsidP="005F00A4">
      <w:pPr>
        <w:spacing w:after="0" w:line="360" w:lineRule="auto"/>
        <w:jc w:val="both"/>
        <w:rPr>
          <w:rFonts w:ascii="Palatino Linotype" w:hAnsi="Palatino Linotype" w:cs="Tahoma"/>
          <w:iCs/>
          <w:sz w:val="24"/>
          <w:szCs w:val="24"/>
        </w:rPr>
      </w:pPr>
      <w:r w:rsidRPr="00F57207">
        <w:rPr>
          <w:rFonts w:ascii="Palatino Linotype" w:eastAsia="Calibri" w:hAnsi="Palatino Linotype" w:cs="Tahoma"/>
          <w:iCs/>
          <w:lang w:eastAsia="es-ES_tradnl"/>
        </w:rPr>
        <w:t xml:space="preserve">Aclarado lo anterior, lo consecuente es analizar la legalidad de la respuesta emitida por </w:t>
      </w:r>
      <w:r w:rsidR="00F2659B">
        <w:rPr>
          <w:rFonts w:ascii="Palatino Linotype" w:eastAsia="Calibri" w:hAnsi="Palatino Linotype" w:cs="Tahoma"/>
          <w:iCs/>
          <w:lang w:eastAsia="es-ES_tradnl"/>
        </w:rPr>
        <w:t xml:space="preserve">la Secretaria General de </w:t>
      </w:r>
      <w:r w:rsidR="00125448">
        <w:rPr>
          <w:rFonts w:ascii="Palatino Linotype" w:eastAsia="Calibri" w:hAnsi="Palatino Linotype" w:cs="Tahoma"/>
          <w:iCs/>
          <w:lang w:eastAsia="es-ES_tradnl"/>
        </w:rPr>
        <w:t>Gobierno</w:t>
      </w:r>
      <w:r w:rsidR="00924CE2">
        <w:rPr>
          <w:rFonts w:ascii="Palatino Linotype" w:eastAsia="Calibri" w:hAnsi="Palatino Linotype" w:cs="Tahoma"/>
          <w:iCs/>
          <w:lang w:eastAsia="es-ES_tradnl"/>
        </w:rPr>
        <w:t>,</w:t>
      </w:r>
      <w:r w:rsidRPr="00F57207">
        <w:rPr>
          <w:rFonts w:ascii="Palatino Linotype" w:eastAsia="Calibri" w:hAnsi="Palatino Linotype" w:cs="Tahoma"/>
          <w:iCs/>
          <w:lang w:eastAsia="es-ES_tradnl"/>
        </w:rPr>
        <w:t xml:space="preserve"> a la luz de los agravios manifestados por el ahora recurrente, de conformidad con lo dispuesto por la Ley de Transparencia y Acceso a la Información Pública del Estado de México y Municipios, y demás disposiciones legales </w:t>
      </w:r>
      <w:r w:rsidRPr="00F57207">
        <w:rPr>
          <w:rFonts w:ascii="Palatino Linotype" w:eastAsia="Calibri" w:hAnsi="Palatino Linotype" w:cs="Tahoma"/>
          <w:iCs/>
          <w:lang w:eastAsia="es-ES_tradnl"/>
        </w:rPr>
        <w:lastRenderedPageBreak/>
        <w:t>aplicabl</w:t>
      </w:r>
      <w:r w:rsidR="00924CE2">
        <w:rPr>
          <w:rFonts w:ascii="Palatino Linotype" w:eastAsia="Calibri" w:hAnsi="Palatino Linotype" w:cs="Tahoma"/>
          <w:iCs/>
          <w:lang w:eastAsia="es-ES_tradnl"/>
        </w:rPr>
        <w:t>es a la materia que se resuelve, toda vez que l</w:t>
      </w:r>
      <w:r w:rsidR="00924CE2">
        <w:rPr>
          <w:rFonts w:ascii="Palatino Linotype" w:hAnsi="Palatino Linotype" w:cs="Tahoma"/>
          <w:iCs/>
          <w:sz w:val="24"/>
          <w:szCs w:val="24"/>
        </w:rPr>
        <w:t>o expuesto motiva que se actualice</w:t>
      </w:r>
      <w:r w:rsidR="00924CE2" w:rsidRPr="00B74A8C">
        <w:rPr>
          <w:rFonts w:ascii="Palatino Linotype" w:hAnsi="Palatino Linotype" w:cs="Tahoma"/>
          <w:iCs/>
          <w:sz w:val="24"/>
          <w:szCs w:val="24"/>
        </w:rPr>
        <w:t xml:space="preserve"> el supuesto previst</w:t>
      </w:r>
      <w:r w:rsidR="00924CE2">
        <w:rPr>
          <w:rFonts w:ascii="Palatino Linotype" w:hAnsi="Palatino Linotype" w:cs="Tahoma"/>
          <w:iCs/>
          <w:sz w:val="24"/>
          <w:szCs w:val="24"/>
        </w:rPr>
        <w:t>o en el artículo 179, fracción I</w:t>
      </w:r>
      <w:r w:rsidR="00924CE2" w:rsidRPr="00B74A8C">
        <w:rPr>
          <w:rFonts w:ascii="Palatino Linotype" w:hAnsi="Palatino Linotype" w:cs="Tahoma"/>
          <w:iCs/>
          <w:sz w:val="24"/>
          <w:szCs w:val="24"/>
        </w:rPr>
        <w:t xml:space="preserve">, de la Ley de Transparencia y Acceso a la Información Pública del Estado de México y Municipios, correspondiente a </w:t>
      </w:r>
      <w:r w:rsidR="00924CE2" w:rsidRPr="00B74A8C">
        <w:rPr>
          <w:rFonts w:ascii="Palatino Linotype" w:hAnsi="Palatino Linotype" w:cs="Tahoma"/>
          <w:b/>
          <w:iCs/>
          <w:sz w:val="24"/>
          <w:szCs w:val="24"/>
        </w:rPr>
        <w:t xml:space="preserve">-La </w:t>
      </w:r>
      <w:r w:rsidR="00924CE2">
        <w:rPr>
          <w:rFonts w:ascii="Palatino Linotype" w:hAnsi="Palatino Linotype" w:cs="Tahoma"/>
          <w:b/>
          <w:iCs/>
          <w:sz w:val="24"/>
          <w:szCs w:val="24"/>
        </w:rPr>
        <w:t>negativa de la información solicitada</w:t>
      </w:r>
      <w:r w:rsidR="00924CE2" w:rsidRPr="00B74A8C">
        <w:rPr>
          <w:rFonts w:ascii="Palatino Linotype" w:hAnsi="Palatino Linotype" w:cs="Tahoma"/>
          <w:b/>
          <w:iCs/>
          <w:sz w:val="24"/>
          <w:szCs w:val="24"/>
        </w:rPr>
        <w:t>-</w:t>
      </w:r>
      <w:r w:rsidR="00924CE2" w:rsidRPr="00B74A8C">
        <w:rPr>
          <w:rFonts w:ascii="Palatino Linotype" w:hAnsi="Palatino Linotype" w:cs="Tahoma"/>
          <w:iCs/>
          <w:sz w:val="24"/>
          <w:szCs w:val="24"/>
        </w:rPr>
        <w:t>.</w:t>
      </w:r>
    </w:p>
    <w:p w14:paraId="7D429656" w14:textId="77777777" w:rsidR="0046020E" w:rsidRPr="00F57207" w:rsidRDefault="0046020E" w:rsidP="005F00A4">
      <w:pPr>
        <w:tabs>
          <w:tab w:val="left" w:pos="4962"/>
        </w:tabs>
        <w:spacing w:after="0" w:line="360" w:lineRule="auto"/>
        <w:jc w:val="both"/>
        <w:rPr>
          <w:rFonts w:ascii="Palatino Linotype" w:eastAsia="Calibri" w:hAnsi="Palatino Linotype" w:cs="Tahoma"/>
          <w:iCs/>
          <w:lang w:eastAsia="es-ES_tradnl"/>
        </w:rPr>
      </w:pPr>
    </w:p>
    <w:p w14:paraId="7E8E65B6" w14:textId="77777777" w:rsidR="0046020E" w:rsidRDefault="00924CE2" w:rsidP="005F00A4">
      <w:pPr>
        <w:spacing w:after="0" w:line="360" w:lineRule="auto"/>
        <w:ind w:right="-93"/>
        <w:jc w:val="both"/>
        <w:rPr>
          <w:rFonts w:ascii="Palatino Linotype" w:hAnsi="Palatino Linotype" w:cs="Tahoma"/>
          <w:b/>
        </w:rPr>
      </w:pPr>
      <w:r>
        <w:rPr>
          <w:rFonts w:ascii="Palatino Linotype" w:hAnsi="Palatino Linotype" w:cs="Tahoma"/>
          <w:b/>
        </w:rPr>
        <w:t>CUART</w:t>
      </w:r>
      <w:r w:rsidR="0046020E" w:rsidRPr="00393CA3">
        <w:rPr>
          <w:rFonts w:ascii="Palatino Linotype" w:hAnsi="Palatino Linotype" w:cs="Tahoma"/>
          <w:b/>
        </w:rPr>
        <w:t>O.</w:t>
      </w:r>
      <w:r w:rsidR="0046020E">
        <w:rPr>
          <w:rFonts w:ascii="Palatino Linotype" w:hAnsi="Palatino Linotype" w:cs="Tahoma"/>
          <w:b/>
        </w:rPr>
        <w:t>-</w:t>
      </w:r>
      <w:r w:rsidR="0046020E" w:rsidRPr="00393CA3">
        <w:rPr>
          <w:rFonts w:ascii="Palatino Linotype" w:hAnsi="Palatino Linotype" w:cs="Tahoma"/>
          <w:b/>
        </w:rPr>
        <w:t xml:space="preserve"> Marco normativo aplicable en materia de transparencia y acceso a la información pública.</w:t>
      </w:r>
    </w:p>
    <w:p w14:paraId="37E0FCB7" w14:textId="77777777" w:rsidR="00125448" w:rsidRPr="00393CA3" w:rsidRDefault="00125448" w:rsidP="005F00A4">
      <w:pPr>
        <w:spacing w:after="0" w:line="360" w:lineRule="auto"/>
        <w:ind w:right="-93"/>
        <w:jc w:val="both"/>
        <w:rPr>
          <w:rFonts w:ascii="Palatino Linotype" w:hAnsi="Palatino Linotype" w:cs="Tahoma"/>
          <w:b/>
        </w:rPr>
      </w:pPr>
    </w:p>
    <w:p w14:paraId="4D4BCD39" w14:textId="77777777" w:rsidR="00924CE2" w:rsidRDefault="00924CE2" w:rsidP="005F00A4">
      <w:pPr>
        <w:spacing w:after="0" w:line="360" w:lineRule="auto"/>
        <w:contextualSpacing/>
        <w:jc w:val="both"/>
        <w:rPr>
          <w:rFonts w:ascii="Palatino Linotype" w:hAnsi="Palatino Linotype" w:cs="Tahoma"/>
        </w:rPr>
      </w:pPr>
      <w:r w:rsidRPr="00A50EAF">
        <w:rPr>
          <w:rFonts w:ascii="Palatino Linotype" w:hAnsi="Palatino Linotype"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00CEE41" w14:textId="77777777" w:rsidR="00032657" w:rsidRPr="00A50EAF" w:rsidRDefault="00032657" w:rsidP="005F00A4">
      <w:pPr>
        <w:spacing w:after="0" w:line="360" w:lineRule="auto"/>
        <w:contextualSpacing/>
        <w:jc w:val="both"/>
        <w:rPr>
          <w:rFonts w:ascii="Palatino Linotype" w:hAnsi="Palatino Linotype" w:cs="Tahoma"/>
        </w:rPr>
      </w:pPr>
    </w:p>
    <w:p w14:paraId="3B1D18B1"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649197D" w14:textId="77777777" w:rsidR="00924CE2" w:rsidRPr="00A50EAF" w:rsidRDefault="00924CE2" w:rsidP="005F00A4">
      <w:pPr>
        <w:spacing w:after="0" w:line="360" w:lineRule="auto"/>
        <w:jc w:val="both"/>
        <w:rPr>
          <w:rFonts w:ascii="Palatino Linotype" w:hAnsi="Palatino Linotype" w:cs="Tahoma"/>
        </w:rPr>
      </w:pPr>
    </w:p>
    <w:p w14:paraId="1D63AC6D"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3DA872D" w14:textId="77777777" w:rsidR="00924CE2" w:rsidRPr="00A50EAF" w:rsidRDefault="00924CE2" w:rsidP="005F00A4">
      <w:pPr>
        <w:spacing w:after="0" w:line="360" w:lineRule="auto"/>
        <w:jc w:val="both"/>
        <w:rPr>
          <w:rFonts w:ascii="Palatino Linotype" w:hAnsi="Palatino Linotype" w:cs="Tahoma"/>
        </w:rPr>
      </w:pPr>
    </w:p>
    <w:p w14:paraId="418077F4"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86A4BA" w14:textId="77777777" w:rsidR="00924CE2" w:rsidRPr="00A50EAF" w:rsidRDefault="00924CE2" w:rsidP="005F00A4">
      <w:pPr>
        <w:spacing w:after="0" w:line="360" w:lineRule="auto"/>
        <w:jc w:val="both"/>
        <w:rPr>
          <w:rFonts w:ascii="Palatino Linotype" w:hAnsi="Palatino Linotype" w:cs="Tahoma"/>
        </w:rPr>
      </w:pPr>
    </w:p>
    <w:p w14:paraId="606A72A6"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Por su parte, la Ley de Transparencia y Acceso a la Información Pública del Estado de México y Municipios (Reglamentaria del artículo 5° de la Constitución Local), establece lo siguiente:</w:t>
      </w:r>
    </w:p>
    <w:p w14:paraId="6EBD268A" w14:textId="77777777" w:rsidR="00924CE2" w:rsidRPr="00A50EAF" w:rsidRDefault="00924CE2" w:rsidP="005F00A4">
      <w:pPr>
        <w:spacing w:after="0" w:line="360" w:lineRule="auto"/>
        <w:jc w:val="both"/>
        <w:rPr>
          <w:rFonts w:ascii="Palatino Linotype" w:hAnsi="Palatino Linotype" w:cs="Tahoma"/>
        </w:rPr>
      </w:pPr>
    </w:p>
    <w:p w14:paraId="697C6CF9"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El artículo 12, que, quienes generen, recopilen, administren, manejen, procesen, archiven o conserven información pública serán responsables de la misma.</w:t>
      </w:r>
    </w:p>
    <w:p w14:paraId="656D7B93" w14:textId="77777777" w:rsidR="00817569" w:rsidRDefault="00817569" w:rsidP="005F00A4">
      <w:pPr>
        <w:spacing w:after="0" w:line="360" w:lineRule="auto"/>
        <w:jc w:val="both"/>
        <w:rPr>
          <w:rFonts w:ascii="Palatino Linotype" w:hAnsi="Palatino Linotype" w:cs="Tahoma"/>
        </w:rPr>
      </w:pPr>
    </w:p>
    <w:p w14:paraId="342A9E8E" w14:textId="77777777" w:rsidR="00924CE2" w:rsidRDefault="00924CE2" w:rsidP="005F00A4">
      <w:pPr>
        <w:spacing w:after="0" w:line="360" w:lineRule="auto"/>
        <w:jc w:val="both"/>
        <w:rPr>
          <w:rFonts w:ascii="Palatino Linotype" w:hAnsi="Palatino Linotype" w:cs="Tahoma"/>
        </w:rPr>
      </w:pPr>
      <w:r w:rsidRPr="00A50EAF">
        <w:rPr>
          <w:rFonts w:ascii="Palatino Linotype" w:hAnsi="Palatino Linotype" w:cs="Tahoma"/>
        </w:rPr>
        <w:t>El artículo 18, que, los Sujetos Obligados deberán documentar todo acto que derive del ejercicio de sus facultades, competencias o funciones, considerando desde su origen la eventual publicidad y reutilización de la información que generen.</w:t>
      </w:r>
    </w:p>
    <w:p w14:paraId="6211737E" w14:textId="77777777" w:rsidR="00032657" w:rsidRPr="00A50EAF" w:rsidRDefault="00032657" w:rsidP="005F00A4">
      <w:pPr>
        <w:spacing w:after="0" w:line="360" w:lineRule="auto"/>
        <w:jc w:val="both"/>
        <w:rPr>
          <w:rFonts w:ascii="Palatino Linotype" w:hAnsi="Palatino Linotype" w:cs="Tahoma"/>
        </w:rPr>
      </w:pPr>
    </w:p>
    <w:p w14:paraId="528894AB"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CBC538A" w14:textId="77777777" w:rsidR="00924CE2" w:rsidRPr="00A50EAF" w:rsidRDefault="00924CE2" w:rsidP="005F00A4">
      <w:pPr>
        <w:spacing w:after="0" w:line="360" w:lineRule="auto"/>
        <w:jc w:val="both"/>
        <w:rPr>
          <w:rFonts w:ascii="Palatino Linotype" w:hAnsi="Palatino Linotype" w:cs="Tahoma"/>
        </w:rPr>
      </w:pPr>
    </w:p>
    <w:p w14:paraId="3FDDB2CB" w14:textId="77777777" w:rsidR="00924CE2" w:rsidRPr="00A50EAF" w:rsidRDefault="00924CE2" w:rsidP="005F00A4">
      <w:pPr>
        <w:spacing w:after="0" w:line="360" w:lineRule="auto"/>
        <w:jc w:val="both"/>
        <w:rPr>
          <w:rFonts w:ascii="Palatino Linotype" w:hAnsi="Palatino Linotype" w:cs="Tahoma"/>
        </w:rPr>
      </w:pPr>
      <w:r w:rsidRPr="00A50EAF">
        <w:rPr>
          <w:rFonts w:ascii="Palatino Linotype" w:hAnsi="Palatino Linotype" w:cs="Tahoma"/>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w:t>
      </w:r>
      <w:r w:rsidRPr="00A50EAF">
        <w:rPr>
          <w:rFonts w:ascii="Palatino Linotype" w:hAnsi="Palatino Linotype" w:cs="Tahoma"/>
        </w:rPr>
        <w:lastRenderedPageBreak/>
        <w:t>y sistemas de compensación, corresponde a una Obligación Común de Transparencia para los Sujetos Obligados.</w:t>
      </w:r>
    </w:p>
    <w:p w14:paraId="3720F189" w14:textId="77777777" w:rsidR="00924CE2" w:rsidRPr="00A50EAF" w:rsidRDefault="00924CE2" w:rsidP="005F00A4">
      <w:pPr>
        <w:tabs>
          <w:tab w:val="left" w:pos="4962"/>
        </w:tabs>
        <w:spacing w:after="0" w:line="360" w:lineRule="auto"/>
        <w:jc w:val="both"/>
        <w:rPr>
          <w:rFonts w:ascii="Palatino Linotype" w:eastAsia="Calibri" w:hAnsi="Palatino Linotype" w:cs="Tahoma"/>
          <w:b/>
          <w:iCs/>
          <w:lang w:val="es-ES" w:eastAsia="es-ES_tradnl"/>
        </w:rPr>
      </w:pPr>
    </w:p>
    <w:p w14:paraId="05DEDBCE" w14:textId="77777777" w:rsidR="00924CE2" w:rsidRPr="00A50EAF" w:rsidRDefault="00924CE2" w:rsidP="005F00A4">
      <w:pPr>
        <w:spacing w:after="0" w:line="360" w:lineRule="auto"/>
        <w:ind w:right="-93"/>
        <w:jc w:val="both"/>
        <w:rPr>
          <w:rFonts w:ascii="Palatino Linotype" w:hAnsi="Palatino Linotype" w:cs="Tahoma"/>
          <w:b/>
          <w:lang w:val="es-ES"/>
        </w:rPr>
      </w:pPr>
      <w:r w:rsidRPr="00A50EAF">
        <w:rPr>
          <w:rFonts w:ascii="Palatino Linotype" w:hAnsi="Palatino Linotype" w:cs="Tahoma"/>
          <w:b/>
          <w:lang w:val="es-ES"/>
        </w:rPr>
        <w:t>QUINTO. Estudio de Fondo.</w:t>
      </w:r>
    </w:p>
    <w:p w14:paraId="51A328CE" w14:textId="77777777" w:rsidR="00924CE2" w:rsidRDefault="00924CE2" w:rsidP="005F00A4">
      <w:pPr>
        <w:spacing w:after="0" w:line="360" w:lineRule="auto"/>
        <w:jc w:val="both"/>
        <w:rPr>
          <w:rFonts w:ascii="Palatino Linotype" w:hAnsi="Palatino Linotype" w:cs="Tahoma"/>
          <w:b/>
        </w:rPr>
      </w:pPr>
    </w:p>
    <w:p w14:paraId="7B613ECC" w14:textId="77777777" w:rsidR="0046020E" w:rsidRPr="00393CA3" w:rsidRDefault="0046020E" w:rsidP="005F00A4">
      <w:pPr>
        <w:spacing w:after="0" w:line="360" w:lineRule="auto"/>
        <w:jc w:val="both"/>
        <w:rPr>
          <w:rFonts w:ascii="Palatino Linotype" w:hAnsi="Palatino Linotype" w:cs="Tahoma"/>
        </w:rPr>
      </w:pPr>
      <w:r w:rsidRPr="00393CA3">
        <w:rPr>
          <w:rFonts w:ascii="Palatino Linotype" w:hAnsi="Palatino Linotype" w:cs="Tahoma"/>
        </w:rPr>
        <w:t xml:space="preserve">Una vez determinada la </w:t>
      </w:r>
      <w:r w:rsidR="00032657">
        <w:rPr>
          <w:rFonts w:ascii="Palatino Linotype" w:hAnsi="Palatino Linotype" w:cs="Tahoma"/>
        </w:rPr>
        <w:t xml:space="preserve">controversia </w:t>
      </w:r>
      <w:r w:rsidRPr="00393CA3">
        <w:rPr>
          <w:rFonts w:ascii="Palatino Linotype" w:hAnsi="Palatino Linotype" w:cs="Tahoma"/>
        </w:rPr>
        <w:t xml:space="preserve">sobre la que versará el presente recurso, es </w:t>
      </w:r>
      <w:r w:rsidR="00032657">
        <w:rPr>
          <w:rFonts w:ascii="Palatino Linotype" w:hAnsi="Palatino Linotype" w:cs="Tahoma"/>
        </w:rPr>
        <w:t xml:space="preserve">se procede al análisis de </w:t>
      </w:r>
      <w:r w:rsidRPr="00393CA3">
        <w:rPr>
          <w:rFonts w:ascii="Palatino Linotype" w:hAnsi="Palatino Linotype" w:cs="Tahoma"/>
        </w:rPr>
        <w:t xml:space="preserve">la respuesta </w:t>
      </w:r>
      <w:r w:rsidR="00032657">
        <w:rPr>
          <w:rFonts w:ascii="Palatino Linotype" w:hAnsi="Palatino Linotype" w:cs="Tahoma"/>
        </w:rPr>
        <w:t>y el agravio hecho valer por el Recurrente, consistente en la negativa de la información solicitada.</w:t>
      </w:r>
    </w:p>
    <w:p w14:paraId="5CB321C0" w14:textId="77777777" w:rsidR="00125448" w:rsidRDefault="00125448" w:rsidP="005F00A4">
      <w:pPr>
        <w:spacing w:after="0" w:line="360" w:lineRule="auto"/>
        <w:jc w:val="both"/>
        <w:rPr>
          <w:rFonts w:ascii="Palatino Linotype" w:hAnsi="Palatino Linotype" w:cs="Tahoma"/>
          <w:b/>
          <w:bCs/>
          <w:szCs w:val="24"/>
        </w:rPr>
      </w:pPr>
    </w:p>
    <w:p w14:paraId="5F22B683" w14:textId="757C3DD0" w:rsidR="00032657" w:rsidRDefault="00032657" w:rsidP="005F00A4">
      <w:pPr>
        <w:spacing w:after="0" w:line="360" w:lineRule="auto"/>
        <w:ind w:right="-93"/>
        <w:jc w:val="both"/>
        <w:rPr>
          <w:rFonts w:ascii="Palatino Linotype" w:eastAsia="Calibri" w:hAnsi="Palatino Linotype" w:cs="Tahoma"/>
          <w:bCs/>
        </w:rPr>
      </w:pPr>
      <w:r w:rsidRPr="004876CB">
        <w:rPr>
          <w:rFonts w:ascii="Palatino Linotype" w:eastAsia="Calibri" w:hAnsi="Palatino Linotype" w:cs="Tahoma"/>
          <w:bC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A5C51D8" w14:textId="77777777" w:rsidR="00F6401A" w:rsidRPr="00A50EAF" w:rsidRDefault="00F6401A" w:rsidP="005F00A4">
      <w:pPr>
        <w:spacing w:after="0" w:line="360" w:lineRule="auto"/>
        <w:ind w:right="-93"/>
        <w:jc w:val="both"/>
        <w:rPr>
          <w:rFonts w:ascii="Palatino Linotype" w:eastAsia="Calibri" w:hAnsi="Palatino Linotype" w:cs="Tahoma"/>
          <w:bCs/>
        </w:rPr>
      </w:pPr>
    </w:p>
    <w:p w14:paraId="51C0B1C8" w14:textId="77777777" w:rsidR="00032657" w:rsidRPr="00A50EAF" w:rsidRDefault="00032657" w:rsidP="005F00A4">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871189A" w14:textId="77777777" w:rsidR="00032657" w:rsidRPr="00A50EAF" w:rsidRDefault="00032657" w:rsidP="005F00A4">
      <w:pPr>
        <w:spacing w:after="0" w:line="360" w:lineRule="auto"/>
        <w:ind w:left="360" w:right="-93"/>
        <w:jc w:val="both"/>
        <w:rPr>
          <w:rFonts w:ascii="Palatino Linotype" w:eastAsia="Calibri" w:hAnsi="Palatino Linotype" w:cs="Tahoma"/>
          <w:bCs/>
        </w:rPr>
      </w:pPr>
    </w:p>
    <w:p w14:paraId="55C9A8B5" w14:textId="77777777" w:rsidR="00032657" w:rsidRPr="00A50EAF" w:rsidRDefault="00032657" w:rsidP="005F00A4">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Transparentar la gestión pública, mediante la difusión de la información generada por los Sujetos Obligados, y</w:t>
      </w:r>
    </w:p>
    <w:p w14:paraId="3459FCA6" w14:textId="77777777" w:rsidR="00032657" w:rsidRPr="00A50EAF" w:rsidRDefault="00032657" w:rsidP="005F00A4">
      <w:pPr>
        <w:pStyle w:val="Prrafodelista"/>
        <w:spacing w:line="360" w:lineRule="auto"/>
        <w:rPr>
          <w:rFonts w:ascii="Palatino Linotype" w:eastAsia="Calibri" w:hAnsi="Palatino Linotype" w:cs="Tahoma"/>
          <w:bCs/>
          <w:szCs w:val="22"/>
          <w:lang w:eastAsia="en-US"/>
        </w:rPr>
      </w:pPr>
    </w:p>
    <w:p w14:paraId="7B3E3E6C" w14:textId="77777777" w:rsidR="00032657" w:rsidRPr="00A50EAF" w:rsidRDefault="00032657" w:rsidP="005F00A4">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DEDB870" w14:textId="77777777" w:rsidR="00032657" w:rsidRPr="00A50EAF" w:rsidRDefault="00032657" w:rsidP="005F00A4">
      <w:pPr>
        <w:spacing w:after="0" w:line="360" w:lineRule="auto"/>
        <w:ind w:right="-93"/>
        <w:jc w:val="both"/>
        <w:rPr>
          <w:rFonts w:ascii="Palatino Linotype" w:eastAsia="Calibri" w:hAnsi="Palatino Linotype" w:cs="Tahoma"/>
          <w:bCs/>
        </w:rPr>
      </w:pPr>
    </w:p>
    <w:p w14:paraId="43C95643" w14:textId="77777777" w:rsidR="00032657" w:rsidRPr="00A50EAF" w:rsidRDefault="00032657"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lastRenderedPageBreak/>
        <w:t xml:space="preserve">Conforme a lo anterior, se deprende que </w:t>
      </w:r>
      <w:r w:rsidRPr="00A50EAF">
        <w:rPr>
          <w:rFonts w:ascii="Palatino Linotype" w:eastAsia="Calibri" w:hAnsi="Palatino Linotype" w:cs="Tahoma"/>
          <w:b/>
          <w:bCs/>
        </w:rPr>
        <w:t>los objetivos de la Ley de la materia,</w:t>
      </w:r>
      <w:r w:rsidRPr="00A50EAF">
        <w:rPr>
          <w:rFonts w:ascii="Palatino Linotype" w:eastAsia="Calibri" w:hAnsi="Palatino Linotype"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1DFF1D50" w14:textId="77777777" w:rsidR="00032657" w:rsidRPr="00A50EAF" w:rsidRDefault="00032657" w:rsidP="005F00A4">
      <w:pPr>
        <w:spacing w:after="0" w:line="360" w:lineRule="auto"/>
        <w:ind w:right="-93"/>
        <w:jc w:val="both"/>
        <w:rPr>
          <w:rFonts w:ascii="Palatino Linotype" w:eastAsia="Calibri" w:hAnsi="Palatino Linotype" w:cs="Tahoma"/>
          <w:bCs/>
        </w:rPr>
      </w:pPr>
    </w:p>
    <w:p w14:paraId="5F1438CA" w14:textId="77777777" w:rsidR="00032657" w:rsidRPr="00A50EAF" w:rsidRDefault="00032657"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 xml:space="preserve">En ese orden de ideas, para la atención de las solicitud de acceso a la información, debe privilegiarse el </w:t>
      </w:r>
      <w:r w:rsidRPr="00A50EAF">
        <w:rPr>
          <w:rFonts w:ascii="Palatino Linotype" w:eastAsia="Calibri" w:hAnsi="Palatino Linotype" w:cs="Tahoma"/>
          <w:b/>
          <w:bCs/>
        </w:rPr>
        <w:t>principio de máxima publicidad</w:t>
      </w:r>
      <w:r w:rsidRPr="00A50EAF">
        <w:rPr>
          <w:rFonts w:ascii="Palatino Linotype" w:eastAsia="Calibri" w:hAnsi="Palatino Linotype" w:cs="Tahoma"/>
          <w:bCs/>
        </w:rPr>
        <w:t xml:space="preserve"> el cual dispone que toda la información en posesión de los sujetos </w:t>
      </w:r>
      <w:r>
        <w:rPr>
          <w:rFonts w:ascii="Palatino Linotype" w:eastAsia="Calibri" w:hAnsi="Palatino Linotype" w:cs="Tahoma"/>
          <w:bCs/>
        </w:rPr>
        <w:t>o</w:t>
      </w:r>
      <w:r w:rsidRPr="00A50EAF">
        <w:rPr>
          <w:rFonts w:ascii="Palatino Linotype" w:eastAsia="Calibri" w:hAnsi="Palatino Linotype" w:cs="Tahoma"/>
          <w:bCs/>
        </w:rPr>
        <w:t>bligados será pública, completa, oportuna y accesible, sujeta a un claro régimen de excepciones que deberán estar definidas y ser legítimas y estrictamente necesarias en una sociedad democrática.</w:t>
      </w:r>
    </w:p>
    <w:p w14:paraId="25D3761A" w14:textId="77777777" w:rsidR="00032657" w:rsidRPr="00A50EAF" w:rsidRDefault="00032657" w:rsidP="005F00A4">
      <w:pPr>
        <w:spacing w:after="0" w:line="360" w:lineRule="auto"/>
        <w:ind w:right="-93"/>
        <w:jc w:val="both"/>
        <w:rPr>
          <w:rFonts w:ascii="Palatino Linotype" w:eastAsia="Calibri" w:hAnsi="Palatino Linotype" w:cs="Tahoma"/>
          <w:bCs/>
        </w:rPr>
      </w:pPr>
    </w:p>
    <w:p w14:paraId="3C667952" w14:textId="77777777" w:rsidR="00032657" w:rsidRPr="00A50EAF" w:rsidRDefault="00032657"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2490945" w14:textId="77777777" w:rsidR="00032657" w:rsidRPr="00A50EAF" w:rsidRDefault="00032657" w:rsidP="005F00A4">
      <w:pPr>
        <w:spacing w:after="0" w:line="360" w:lineRule="auto"/>
        <w:ind w:right="-93"/>
        <w:jc w:val="both"/>
        <w:rPr>
          <w:rFonts w:ascii="Palatino Linotype" w:eastAsia="Calibri" w:hAnsi="Palatino Linotype" w:cs="Tahoma"/>
          <w:bCs/>
        </w:rPr>
      </w:pPr>
    </w:p>
    <w:p w14:paraId="06F564AD" w14:textId="77777777" w:rsidR="00032657" w:rsidRPr="00A50EAF" w:rsidRDefault="00032657" w:rsidP="005F00A4">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4876CB">
        <w:rPr>
          <w:rFonts w:ascii="Palatino Linotype" w:eastAsia="Calibri" w:hAnsi="Palatino Linotype" w:cs="Tahoma"/>
          <w:b/>
          <w:bCs/>
          <w:szCs w:val="22"/>
          <w:lang w:eastAsia="en-US"/>
        </w:rPr>
        <w:t>Las Unidades de Transparencia</w:t>
      </w:r>
      <w:r w:rsidRPr="00A50EAF">
        <w:rPr>
          <w:rFonts w:ascii="Palatino Linotype" w:eastAsia="Calibri" w:hAnsi="Palatino Linotype" w:cs="Tahoma"/>
          <w:bCs/>
          <w:szCs w:val="22"/>
          <w:lang w:eastAsia="en-US"/>
        </w:rPr>
        <w:t xml:space="preserve"> de los Sujetos Obligados deben garantizar las medidas y condiciones de accesibilidad para que toda pers</w:t>
      </w:r>
      <w:r>
        <w:rPr>
          <w:rFonts w:ascii="Palatino Linotype" w:eastAsia="Calibri" w:hAnsi="Palatino Linotype" w:cs="Tahoma"/>
          <w:bCs/>
          <w:szCs w:val="22"/>
          <w:lang w:eastAsia="en-US"/>
        </w:rPr>
        <w:t>ona pueda</w:t>
      </w:r>
      <w:r w:rsidRPr="00A50EAF">
        <w:rPr>
          <w:rFonts w:ascii="Palatino Linotype" w:eastAsia="Calibri" w:hAnsi="Palatino Linotype" w:cs="Tahoma"/>
          <w:bCs/>
          <w:szCs w:val="22"/>
          <w:lang w:eastAsia="en-US"/>
        </w:rPr>
        <w:t xml:space="preserve"> ejercer el derecho de acceso a la información; por lo que, son las responsables de hacer las notificaciones correspondientes, además de </w:t>
      </w:r>
      <w:r w:rsidRPr="004876CB">
        <w:rPr>
          <w:rFonts w:ascii="Palatino Linotype" w:eastAsia="Calibri" w:hAnsi="Palatino Linotype" w:cs="Tahoma"/>
          <w:b/>
          <w:bCs/>
          <w:szCs w:val="22"/>
          <w:lang w:eastAsia="en-US"/>
        </w:rPr>
        <w:t>llevar a cabo de todas las gestiones necesarias para facilitar el acceso de la información</w:t>
      </w:r>
      <w:r w:rsidRPr="00A50EAF">
        <w:rPr>
          <w:rFonts w:ascii="Palatino Linotype" w:eastAsia="Calibri" w:hAnsi="Palatino Linotype" w:cs="Tahoma"/>
          <w:bCs/>
          <w:szCs w:val="22"/>
          <w:lang w:eastAsia="en-US"/>
        </w:rPr>
        <w:t>;</w:t>
      </w:r>
    </w:p>
    <w:p w14:paraId="0F23F4B4" w14:textId="77777777" w:rsidR="00032657" w:rsidRPr="00A50EAF" w:rsidRDefault="00032657" w:rsidP="005F00A4">
      <w:pPr>
        <w:pStyle w:val="Prrafodelista"/>
        <w:spacing w:line="360" w:lineRule="auto"/>
        <w:ind w:right="-93"/>
        <w:jc w:val="both"/>
        <w:rPr>
          <w:rFonts w:ascii="Palatino Linotype" w:eastAsia="Calibri" w:hAnsi="Palatino Linotype" w:cs="Tahoma"/>
          <w:bCs/>
          <w:szCs w:val="22"/>
          <w:lang w:eastAsia="en-US"/>
        </w:rPr>
      </w:pPr>
    </w:p>
    <w:p w14:paraId="716F452D" w14:textId="77777777" w:rsidR="00032657" w:rsidRPr="00BC1085" w:rsidRDefault="00032657" w:rsidP="005F00A4">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A50EAF">
        <w:rPr>
          <w:rFonts w:ascii="Palatino Linotype" w:eastAsia="Calibri" w:hAnsi="Palatino Linotype" w:cs="Tahoma"/>
          <w:bCs/>
          <w:szCs w:val="22"/>
          <w:lang w:eastAsia="en-US"/>
        </w:rPr>
        <w:lastRenderedPageBreak/>
        <w:t xml:space="preserve">La respuesta a los requerimientos informativos deberán notificarse al interesado en el menor tiempo posible, que no podrá exceder </w:t>
      </w:r>
      <w:r w:rsidRPr="004876CB">
        <w:rPr>
          <w:rFonts w:ascii="Palatino Linotype" w:eastAsia="Calibri" w:hAnsi="Palatino Linotype" w:cs="Tahoma"/>
          <w:bCs/>
          <w:szCs w:val="22"/>
          <w:lang w:eastAsia="en-US"/>
        </w:rPr>
        <w:t>quince días, contados a partir del día siguiente a la presentación de esta. Excepcio</w:t>
      </w:r>
      <w:r w:rsidRPr="00A50EAF">
        <w:rPr>
          <w:rFonts w:ascii="Palatino Linotype" w:eastAsia="Calibri" w:hAnsi="Palatino Linotype" w:cs="Tahoma"/>
          <w:bCs/>
          <w:szCs w:val="22"/>
          <w:lang w:eastAsia="en-US"/>
        </w:rPr>
        <w:t>nalmente, el plazo referido podrá ampliarse por siete días hábiles más, cuando existan razones fundadas y motivadas, las cuales deberán ser aprobadas a través del Comité de Transparencia;</w:t>
      </w:r>
    </w:p>
    <w:p w14:paraId="54BDBA7F" w14:textId="77777777" w:rsidR="00032657" w:rsidRPr="00A50EAF" w:rsidRDefault="00032657" w:rsidP="005F00A4">
      <w:pPr>
        <w:pStyle w:val="Prrafodelista"/>
        <w:spacing w:line="360" w:lineRule="auto"/>
        <w:rPr>
          <w:rFonts w:ascii="Palatino Linotype" w:eastAsia="Calibri" w:hAnsi="Palatino Linotype" w:cs="Tahoma"/>
          <w:bCs/>
          <w:szCs w:val="22"/>
          <w:lang w:eastAsia="en-US"/>
        </w:rPr>
      </w:pPr>
    </w:p>
    <w:p w14:paraId="0DA86A63" w14:textId="77777777" w:rsidR="00032657" w:rsidRPr="00A50EAF" w:rsidRDefault="00032657" w:rsidP="005F00A4">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 xml:space="preserve">Las Unidades de Transparencia </w:t>
      </w:r>
      <w:r w:rsidRPr="004876CB">
        <w:rPr>
          <w:rFonts w:ascii="Palatino Linotype" w:eastAsia="Calibri" w:hAnsi="Palatino Linotype" w:cs="Tahoma"/>
          <w:b/>
          <w:bCs/>
          <w:szCs w:val="22"/>
          <w:lang w:eastAsia="en-US"/>
        </w:rPr>
        <w:t xml:space="preserve">garantizarán que las solicitudes se turnen a todas las áreas competentes que cuenten con la información </w:t>
      </w:r>
      <w:r w:rsidRPr="00A50EAF">
        <w:rPr>
          <w:rFonts w:ascii="Palatino Linotype" w:eastAsia="Calibri" w:hAnsi="Palatino Linotype" w:cs="Tahoma"/>
          <w:bCs/>
          <w:szCs w:val="22"/>
          <w:lang w:eastAsia="en-US"/>
        </w:rPr>
        <w:t xml:space="preserve">o deban tenerla </w:t>
      </w:r>
      <w:r w:rsidRPr="004876CB">
        <w:rPr>
          <w:rFonts w:ascii="Palatino Linotype" w:eastAsia="Calibri" w:hAnsi="Palatino Linotype" w:cs="Tahoma"/>
          <w:b/>
          <w:bCs/>
          <w:szCs w:val="22"/>
          <w:lang w:eastAsia="en-US"/>
        </w:rPr>
        <w:t>de acuerdo a sus facultades, funciones y atribuciones</w:t>
      </w:r>
      <w:r w:rsidRPr="004876CB">
        <w:rPr>
          <w:rFonts w:ascii="Palatino Linotype" w:eastAsia="Calibri" w:hAnsi="Palatino Linotype" w:cs="Tahoma"/>
          <w:bCs/>
          <w:szCs w:val="22"/>
          <w:lang w:eastAsia="en-US"/>
        </w:rPr>
        <w:t>, p</w:t>
      </w:r>
      <w:r w:rsidRPr="00A50EAF">
        <w:rPr>
          <w:rFonts w:ascii="Palatino Linotype" w:eastAsia="Calibri" w:hAnsi="Palatino Linotype" w:cs="Tahoma"/>
          <w:bCs/>
          <w:szCs w:val="22"/>
          <w:lang w:eastAsia="en-US"/>
        </w:rPr>
        <w:t xml:space="preserve">ara que realicen una búsqueda exhaustiva y razonable de la documentación solicitada, con el fin de que proporcionen las expresiones documentales </w:t>
      </w:r>
      <w:r w:rsidRPr="00A50EAF">
        <w:rPr>
          <w:rFonts w:ascii="Palatino Linotype" w:eastAsia="Calibri" w:hAnsi="Palatino Linotype" w:cs="Tahoma"/>
          <w:b/>
          <w:bCs/>
          <w:szCs w:val="22"/>
          <w:lang w:eastAsia="en-US"/>
        </w:rPr>
        <w:t>que se encuentren en sus archivos o que estén constreñidos a elaborar;</w:t>
      </w:r>
    </w:p>
    <w:p w14:paraId="1106200D" w14:textId="77777777" w:rsidR="00032657" w:rsidRPr="00A50EAF" w:rsidRDefault="00032657" w:rsidP="005F00A4">
      <w:pPr>
        <w:pStyle w:val="Prrafodelista"/>
        <w:spacing w:line="360" w:lineRule="auto"/>
        <w:rPr>
          <w:rFonts w:ascii="Palatino Linotype" w:eastAsia="Calibri" w:hAnsi="Palatino Linotype" w:cs="Tahoma"/>
          <w:b/>
          <w:bCs/>
          <w:szCs w:val="22"/>
          <w:lang w:eastAsia="en-US"/>
        </w:rPr>
      </w:pPr>
    </w:p>
    <w:p w14:paraId="33083C29" w14:textId="77777777" w:rsidR="00032657" w:rsidRPr="00A50EAF" w:rsidRDefault="00032657" w:rsidP="005F00A4">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5DF8B587" w14:textId="77777777" w:rsidR="00032657" w:rsidRPr="00A50EAF" w:rsidRDefault="00032657" w:rsidP="005F00A4">
      <w:pPr>
        <w:pStyle w:val="Prrafodelista"/>
        <w:spacing w:line="360" w:lineRule="auto"/>
        <w:rPr>
          <w:rFonts w:ascii="Palatino Linotype" w:eastAsia="Calibri" w:hAnsi="Palatino Linotype" w:cs="Tahoma"/>
          <w:b/>
          <w:bCs/>
          <w:szCs w:val="22"/>
          <w:lang w:eastAsia="en-US"/>
        </w:rPr>
      </w:pPr>
    </w:p>
    <w:p w14:paraId="2958E492" w14:textId="77777777" w:rsidR="00032657" w:rsidRPr="004876CB" w:rsidRDefault="00032657" w:rsidP="005F00A4">
      <w:pPr>
        <w:pStyle w:val="Prrafodelista"/>
        <w:numPr>
          <w:ilvl w:val="0"/>
          <w:numId w:val="18"/>
        </w:numPr>
        <w:spacing w:line="360" w:lineRule="auto"/>
        <w:ind w:right="-28"/>
        <w:jc w:val="both"/>
        <w:rPr>
          <w:rFonts w:ascii="Palatino Linotype" w:eastAsia="Calibri" w:hAnsi="Palatino Linotype" w:cs="Tahoma"/>
          <w:b/>
          <w:bCs/>
          <w:szCs w:val="22"/>
          <w:lang w:eastAsia="en-US"/>
        </w:rPr>
      </w:pPr>
      <w:r w:rsidRPr="00A50EA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w:t>
      </w:r>
      <w:r>
        <w:rPr>
          <w:rFonts w:ascii="Palatino Linotype" w:eastAsia="Calibri" w:hAnsi="Palatino Linotype" w:cs="Tahoma"/>
          <w:bCs/>
          <w:szCs w:val="22"/>
          <w:lang w:eastAsia="en-US"/>
        </w:rPr>
        <w:t>n</w:t>
      </w:r>
      <w:r w:rsidRPr="00A50EAF">
        <w:rPr>
          <w:rFonts w:ascii="Palatino Linotype" w:eastAsia="Calibri" w:hAnsi="Palatino Linotype" w:cs="Tahoma"/>
          <w:bCs/>
          <w:szCs w:val="22"/>
          <w:lang w:eastAsia="en-US"/>
        </w:rPr>
        <w:t>scurrida</w:t>
      </w:r>
      <w:r>
        <w:rPr>
          <w:rFonts w:ascii="Palatino Linotype" w:eastAsia="Calibri" w:hAnsi="Palatino Linotype" w:cs="Tahoma"/>
          <w:bCs/>
          <w:szCs w:val="22"/>
          <w:lang w:eastAsia="en-US"/>
        </w:rPr>
        <w:t xml:space="preserve"> dicha temporalidad, los s</w:t>
      </w:r>
      <w:r w:rsidRPr="00A50EAF">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A50EAF">
        <w:rPr>
          <w:rFonts w:ascii="Palatino Linotype" w:eastAsia="Calibri" w:hAnsi="Palatino Linotype" w:cs="Tahoma"/>
          <w:bCs/>
          <w:szCs w:val="22"/>
          <w:lang w:eastAsia="en-US"/>
        </w:rPr>
        <w:t>bligados darán por concluida la solicitud y procederán de ser el caso, a la destrucci</w:t>
      </w:r>
      <w:r>
        <w:rPr>
          <w:rFonts w:ascii="Palatino Linotype" w:eastAsia="Calibri" w:hAnsi="Palatino Linotype" w:cs="Tahoma"/>
          <w:bCs/>
          <w:szCs w:val="22"/>
          <w:lang w:eastAsia="en-US"/>
        </w:rPr>
        <w:t>ón del material.</w:t>
      </w:r>
    </w:p>
    <w:p w14:paraId="5245776D" w14:textId="77777777" w:rsidR="004876CB" w:rsidRPr="004876CB" w:rsidRDefault="004876CB" w:rsidP="005F00A4">
      <w:pPr>
        <w:spacing w:after="0" w:line="360" w:lineRule="auto"/>
        <w:ind w:right="-28"/>
        <w:jc w:val="both"/>
        <w:rPr>
          <w:rFonts w:ascii="Palatino Linotype" w:eastAsia="Calibri" w:hAnsi="Palatino Linotype" w:cs="Tahoma"/>
          <w:b/>
          <w:bCs/>
        </w:rPr>
      </w:pPr>
    </w:p>
    <w:p w14:paraId="4E0367E3" w14:textId="77777777" w:rsidR="004B2C43" w:rsidRDefault="00AC70F2" w:rsidP="005F00A4">
      <w:pPr>
        <w:spacing w:after="0" w:line="360" w:lineRule="auto"/>
        <w:ind w:right="-91"/>
        <w:jc w:val="both"/>
        <w:rPr>
          <w:rFonts w:ascii="Palatino Linotype" w:hAnsi="Palatino Linotype" w:cs="Tahoma"/>
        </w:rPr>
      </w:pPr>
      <w:r>
        <w:rPr>
          <w:rFonts w:ascii="Palatino Linotype" w:eastAsia="Calibri" w:hAnsi="Palatino Linotype" w:cs="Tahoma"/>
          <w:bCs/>
        </w:rPr>
        <w:lastRenderedPageBreak/>
        <w:t xml:space="preserve">Conforme a lo anterior, este Instituto verificó que la solicitud fue turnada al Coordinador </w:t>
      </w:r>
      <w:r w:rsidR="00907856">
        <w:rPr>
          <w:rFonts w:ascii="Palatino Linotype" w:eastAsia="Calibri" w:hAnsi="Palatino Linotype" w:cs="Tahoma"/>
          <w:bCs/>
        </w:rPr>
        <w:t>General de Protección Civil</w:t>
      </w:r>
      <w:r>
        <w:rPr>
          <w:rFonts w:ascii="Palatino Linotype" w:eastAsia="Calibri" w:hAnsi="Palatino Linotype" w:cs="Tahoma"/>
          <w:bCs/>
        </w:rPr>
        <w:t xml:space="preserve">, quien en términos </w:t>
      </w:r>
      <w:r w:rsidR="004B2C43">
        <w:rPr>
          <w:rFonts w:ascii="Palatino Linotype" w:eastAsia="Calibri" w:hAnsi="Palatino Linotype" w:cs="Tahoma"/>
          <w:bCs/>
        </w:rPr>
        <w:t>del artículo 27 Bis,</w:t>
      </w:r>
      <w:r w:rsidR="00C30A50">
        <w:rPr>
          <w:rFonts w:ascii="Palatino Linotype" w:eastAsia="Calibri" w:hAnsi="Palatino Linotype" w:cs="Tahoma"/>
          <w:bCs/>
        </w:rPr>
        <w:t xml:space="preserve"> fracción II,</w:t>
      </w:r>
      <w:r>
        <w:rPr>
          <w:rFonts w:ascii="Palatino Linotype" w:eastAsia="Calibri" w:hAnsi="Palatino Linotype" w:cs="Tahoma"/>
          <w:bCs/>
        </w:rPr>
        <w:t xml:space="preserve"> del </w:t>
      </w:r>
      <w:r w:rsidR="004B2C43" w:rsidRPr="004B2C43">
        <w:rPr>
          <w:rFonts w:ascii="Palatino Linotype" w:eastAsia="Calibri" w:hAnsi="Palatino Linotype" w:cs="Tahoma"/>
          <w:bCs/>
        </w:rPr>
        <w:t>Reglamento Interior de la Secretaría General de Gobierno</w:t>
      </w:r>
      <w:r>
        <w:rPr>
          <w:rFonts w:ascii="Palatino Linotype" w:eastAsia="Calibri" w:hAnsi="Palatino Linotype" w:cs="Tahoma"/>
          <w:bCs/>
        </w:rPr>
        <w:t xml:space="preserve">, es la unidad administrativa que tiene entre sus funciones </w:t>
      </w:r>
      <w:r w:rsidR="004B2C43" w:rsidRPr="004B2C43">
        <w:rPr>
          <w:rFonts w:ascii="Palatino Linotype" w:eastAsia="Calibri" w:hAnsi="Palatino Linotype" w:cs="Tahoma"/>
          <w:bCs/>
        </w:rPr>
        <w:t xml:space="preserve"> </w:t>
      </w:r>
      <w:r w:rsidR="00817569">
        <w:rPr>
          <w:rFonts w:ascii="Palatino Linotype" w:eastAsia="Calibri" w:hAnsi="Palatino Linotype" w:cs="Tahoma"/>
          <w:bCs/>
        </w:rPr>
        <w:t>e</w:t>
      </w:r>
      <w:r w:rsidR="004B2C43" w:rsidRPr="004B2C43">
        <w:rPr>
          <w:rFonts w:ascii="Palatino Linotype" w:eastAsia="Calibri" w:hAnsi="Palatino Linotype" w:cs="Tahoma"/>
          <w:bCs/>
        </w:rPr>
        <w:t>stablecer y ejecutar programas para la formación, capacitación, adiestramiento y actualización de</w:t>
      </w:r>
      <w:r w:rsidR="004B2C43">
        <w:rPr>
          <w:rFonts w:ascii="Palatino Linotype" w:eastAsia="Calibri" w:hAnsi="Palatino Linotype" w:cs="Tahoma"/>
          <w:bCs/>
        </w:rPr>
        <w:t xml:space="preserve"> </w:t>
      </w:r>
      <w:r w:rsidR="004B2C43" w:rsidRPr="004B2C43">
        <w:rPr>
          <w:rFonts w:ascii="Palatino Linotype" w:eastAsia="Calibri" w:hAnsi="Palatino Linotype" w:cs="Tahoma"/>
          <w:bCs/>
        </w:rPr>
        <w:t>servidores públicos estatales y municipales, integrantes de organizaciones sociales, privadas,</w:t>
      </w:r>
      <w:r w:rsidR="004B2C43">
        <w:rPr>
          <w:rFonts w:ascii="Palatino Linotype" w:eastAsia="Calibri" w:hAnsi="Palatino Linotype" w:cs="Tahoma"/>
          <w:bCs/>
        </w:rPr>
        <w:t xml:space="preserve"> </w:t>
      </w:r>
      <w:r w:rsidR="004B2C43" w:rsidRPr="004B2C43">
        <w:rPr>
          <w:rFonts w:ascii="Palatino Linotype" w:eastAsia="Calibri" w:hAnsi="Palatino Linotype" w:cs="Tahoma"/>
          <w:bCs/>
        </w:rPr>
        <w:t>académicas y, en general, de cualquier persona interesada en la protección civil</w:t>
      </w:r>
      <w:r>
        <w:rPr>
          <w:rFonts w:ascii="Palatino Linotype" w:eastAsia="Calibri" w:hAnsi="Palatino Linotype" w:cs="Tahoma"/>
          <w:bCs/>
        </w:rPr>
        <w:t xml:space="preserve">. </w:t>
      </w:r>
      <w:r w:rsidR="004B2C43">
        <w:rPr>
          <w:rFonts w:ascii="Palatino Linotype" w:eastAsia="Calibri" w:hAnsi="Palatino Linotype" w:cs="Tahoma"/>
          <w:bCs/>
        </w:rPr>
        <w:t xml:space="preserve">De lo cual se advierte que, en un primer momento, la Unidad de Transparencia no turnó la solicitud a todas las áreas del Sujeto Obligado que pudieran contar con la información. No obstante, a través de su Informe Justificado, hizo de conocimiento haber turnado el Recurso de Revisión </w:t>
      </w:r>
      <w:r w:rsidR="004B2C43" w:rsidRPr="004B2C43">
        <w:rPr>
          <w:rFonts w:ascii="Palatino Linotype" w:eastAsia="Calibri" w:hAnsi="Palatino Linotype" w:cs="Tahoma"/>
          <w:bCs/>
        </w:rPr>
        <w:t>a la Coordinación Administrativa</w:t>
      </w:r>
      <w:r w:rsidR="004B2C43">
        <w:rPr>
          <w:rFonts w:ascii="Palatino Linotype" w:eastAsia="Calibri" w:hAnsi="Palatino Linotype" w:cs="Tahoma"/>
          <w:bCs/>
        </w:rPr>
        <w:t xml:space="preserve">, </w:t>
      </w:r>
      <w:r w:rsidR="00817569">
        <w:rPr>
          <w:rFonts w:ascii="Palatino Linotype" w:eastAsia="Calibri" w:hAnsi="Palatino Linotype" w:cs="Tahoma"/>
          <w:bCs/>
        </w:rPr>
        <w:t>de lo cual anexó</w:t>
      </w:r>
      <w:r w:rsidR="004B2C43">
        <w:rPr>
          <w:rFonts w:ascii="Palatino Linotype" w:eastAsia="Calibri" w:hAnsi="Palatino Linotype" w:cs="Tahoma"/>
          <w:bCs/>
        </w:rPr>
        <w:t xml:space="preserve"> la respuesta emitida por la Subdirección de </w:t>
      </w:r>
      <w:r w:rsidR="004B2C43">
        <w:rPr>
          <w:rFonts w:ascii="Palatino Linotype" w:hAnsi="Palatino Linotype" w:cs="Tahoma"/>
        </w:rPr>
        <w:t>Administración de Personal y Modernización Administrativa, misma que no proporciona la información solicitada.</w:t>
      </w:r>
    </w:p>
    <w:p w14:paraId="73B560C1" w14:textId="77777777" w:rsidR="004B2C43" w:rsidRDefault="004B2C43" w:rsidP="005F00A4">
      <w:pPr>
        <w:spacing w:after="0" w:line="360" w:lineRule="auto"/>
        <w:ind w:right="-91"/>
        <w:jc w:val="both"/>
        <w:rPr>
          <w:rFonts w:ascii="Palatino Linotype" w:hAnsi="Palatino Linotype" w:cs="Tahoma"/>
        </w:rPr>
      </w:pPr>
    </w:p>
    <w:p w14:paraId="104DBE88" w14:textId="68D1D12E" w:rsidR="00242132" w:rsidRDefault="00D04C0B"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Ahora bien, </w:t>
      </w:r>
      <w:r w:rsidR="00242132">
        <w:rPr>
          <w:rFonts w:ascii="Palatino Linotype" w:eastAsia="Calibri" w:hAnsi="Palatino Linotype" w:cs="Tahoma"/>
          <w:bCs/>
        </w:rPr>
        <w:t>el particular se inconforma</w:t>
      </w:r>
      <w:r>
        <w:rPr>
          <w:rFonts w:ascii="Palatino Linotype" w:eastAsia="Calibri" w:hAnsi="Palatino Linotype" w:cs="Tahoma"/>
          <w:bCs/>
        </w:rPr>
        <w:t xml:space="preserve"> porque el Sujeto Obligado le negó injustificadamente la información solicitada, lo cual actualiza el supuesto previsto en la fracción I, del artículo 179, de la Ley de Transparencia y Acceso a la Información Pública del estado de México y Municipios, toda vez que a través de las documentales remitidas por el Sujeto Obligado, </w:t>
      </w:r>
      <w:r w:rsidR="00D667E5">
        <w:rPr>
          <w:rFonts w:ascii="Palatino Linotype" w:eastAsia="Calibri" w:hAnsi="Palatino Linotype" w:cs="Tahoma"/>
          <w:bCs/>
        </w:rPr>
        <w:t xml:space="preserve">este </w:t>
      </w:r>
      <w:r>
        <w:rPr>
          <w:rFonts w:ascii="Palatino Linotype" w:eastAsia="Calibri" w:hAnsi="Palatino Linotype" w:cs="Tahoma"/>
          <w:bCs/>
        </w:rPr>
        <w:t xml:space="preserve">se limita a contestar que el servidor público del que se requiere la información causó baja </w:t>
      </w:r>
      <w:r w:rsidRPr="00D04C0B">
        <w:rPr>
          <w:rFonts w:ascii="Palatino Linotype" w:eastAsia="Calibri" w:hAnsi="Palatino Linotype" w:cs="Tahoma"/>
          <w:bCs/>
        </w:rPr>
        <w:t xml:space="preserve">el veintiocho de julio de dos mil quince, </w:t>
      </w:r>
      <w:r w:rsidR="00817569">
        <w:rPr>
          <w:rFonts w:ascii="Palatino Linotype" w:eastAsia="Calibri" w:hAnsi="Palatino Linotype" w:cs="Tahoma"/>
          <w:bCs/>
        </w:rPr>
        <w:t xml:space="preserve">por lo que quedó </w:t>
      </w:r>
      <w:r w:rsidRPr="00D04C0B">
        <w:rPr>
          <w:rFonts w:ascii="Palatino Linotype" w:eastAsia="Calibri" w:hAnsi="Palatino Linotype" w:cs="Tahoma"/>
          <w:bCs/>
        </w:rPr>
        <w:t>cerrado su expediente.</w:t>
      </w:r>
    </w:p>
    <w:p w14:paraId="119328F9" w14:textId="77777777" w:rsidR="00032657" w:rsidRPr="00A50EAF" w:rsidRDefault="00032657" w:rsidP="005F00A4">
      <w:pPr>
        <w:spacing w:after="0" w:line="360" w:lineRule="auto"/>
        <w:ind w:right="-93"/>
        <w:jc w:val="both"/>
        <w:rPr>
          <w:rFonts w:ascii="Palatino Linotype" w:eastAsia="Calibri" w:hAnsi="Palatino Linotype" w:cs="Tahoma"/>
          <w:bCs/>
        </w:rPr>
      </w:pPr>
    </w:p>
    <w:p w14:paraId="55978976" w14:textId="77777777" w:rsidR="00032657" w:rsidRDefault="00032657"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Expuestas las posturas de las partes, se procede al análisis</w:t>
      </w:r>
      <w:r w:rsidR="00261272">
        <w:rPr>
          <w:rFonts w:ascii="Palatino Linotype" w:eastAsia="Calibri" w:hAnsi="Palatino Linotype" w:cs="Tahoma"/>
          <w:bCs/>
        </w:rPr>
        <w:t xml:space="preserve"> del agravio hecho valer por el</w:t>
      </w:r>
      <w:r w:rsidRPr="00A50EAF">
        <w:rPr>
          <w:rFonts w:ascii="Palatino Linotype" w:eastAsia="Calibri" w:hAnsi="Palatino Linotype" w:cs="Tahoma"/>
          <w:bCs/>
        </w:rPr>
        <w:t xml:space="preserve"> Recurrente, con el fin de verificar si </w:t>
      </w:r>
      <w:r w:rsidR="00C41F4C">
        <w:rPr>
          <w:rFonts w:ascii="Palatino Linotype" w:eastAsia="Calibri" w:hAnsi="Palatino Linotype" w:cs="Tahoma"/>
          <w:bCs/>
        </w:rPr>
        <w:t>la Secretaría General de Gobierno</w:t>
      </w:r>
      <w:r w:rsidRPr="00A50EAF">
        <w:rPr>
          <w:rFonts w:ascii="Palatino Linotype" w:eastAsia="Calibri" w:hAnsi="Palatino Linotype" w:cs="Tahoma"/>
          <w:bCs/>
        </w:rPr>
        <w:t xml:space="preserve">, </w:t>
      </w:r>
      <w:r w:rsidR="00261272">
        <w:rPr>
          <w:rFonts w:ascii="Palatino Linotype" w:eastAsia="Calibri" w:hAnsi="Palatino Linotype" w:cs="Tahoma"/>
          <w:bCs/>
        </w:rPr>
        <w:t>genera, recopila, administra, maneja</w:t>
      </w:r>
      <w:r w:rsidR="00261272" w:rsidRPr="00261272">
        <w:rPr>
          <w:rFonts w:ascii="Palatino Linotype" w:eastAsia="Calibri" w:hAnsi="Palatino Linotype" w:cs="Tahoma"/>
          <w:bCs/>
        </w:rPr>
        <w:t>, proces</w:t>
      </w:r>
      <w:r w:rsidR="00261272">
        <w:rPr>
          <w:rFonts w:ascii="Palatino Linotype" w:eastAsia="Calibri" w:hAnsi="Palatino Linotype" w:cs="Tahoma"/>
          <w:bCs/>
        </w:rPr>
        <w:t>a</w:t>
      </w:r>
      <w:r w:rsidR="00261272" w:rsidRPr="00261272">
        <w:rPr>
          <w:rFonts w:ascii="Palatino Linotype" w:eastAsia="Calibri" w:hAnsi="Palatino Linotype" w:cs="Tahoma"/>
          <w:bCs/>
        </w:rPr>
        <w:t>, archiv</w:t>
      </w:r>
      <w:r w:rsidR="00261272">
        <w:rPr>
          <w:rFonts w:ascii="Palatino Linotype" w:eastAsia="Calibri" w:hAnsi="Palatino Linotype" w:cs="Tahoma"/>
          <w:bCs/>
        </w:rPr>
        <w:t>a</w:t>
      </w:r>
      <w:r w:rsidR="00261272" w:rsidRPr="00261272">
        <w:rPr>
          <w:rFonts w:ascii="Palatino Linotype" w:eastAsia="Calibri" w:hAnsi="Palatino Linotype" w:cs="Tahoma"/>
          <w:bCs/>
        </w:rPr>
        <w:t xml:space="preserve"> o conserv</w:t>
      </w:r>
      <w:r w:rsidR="00261272">
        <w:rPr>
          <w:rFonts w:ascii="Palatino Linotype" w:eastAsia="Calibri" w:hAnsi="Palatino Linotype" w:cs="Tahoma"/>
          <w:bCs/>
        </w:rPr>
        <w:t xml:space="preserve">a con la información </w:t>
      </w:r>
      <w:r w:rsidR="00C41F4C">
        <w:rPr>
          <w:rFonts w:ascii="Palatino Linotype" w:eastAsia="Calibri" w:hAnsi="Palatino Linotype" w:cs="Tahoma"/>
          <w:bCs/>
        </w:rPr>
        <w:t xml:space="preserve">requerida, y, consecuentemente deba entregarla al </w:t>
      </w:r>
      <w:r w:rsidR="005E557D">
        <w:rPr>
          <w:rFonts w:ascii="Palatino Linotype" w:eastAsia="Calibri" w:hAnsi="Palatino Linotype" w:cs="Tahoma"/>
          <w:bCs/>
        </w:rPr>
        <w:t>particular</w:t>
      </w:r>
      <w:r w:rsidR="00C41F4C">
        <w:rPr>
          <w:rFonts w:ascii="Palatino Linotype" w:eastAsia="Calibri" w:hAnsi="Palatino Linotype" w:cs="Tahoma"/>
          <w:bCs/>
        </w:rPr>
        <w:t>.</w:t>
      </w:r>
    </w:p>
    <w:p w14:paraId="318145C4" w14:textId="77777777" w:rsidR="00C41F4C" w:rsidRDefault="00C41F4C" w:rsidP="005F00A4">
      <w:pPr>
        <w:spacing w:after="0" w:line="360" w:lineRule="auto"/>
        <w:ind w:right="-93"/>
        <w:jc w:val="both"/>
        <w:rPr>
          <w:rFonts w:ascii="Palatino Linotype" w:eastAsia="Calibri" w:hAnsi="Palatino Linotype" w:cs="Tahoma"/>
          <w:bCs/>
        </w:rPr>
      </w:pPr>
    </w:p>
    <w:p w14:paraId="475E3822" w14:textId="77777777" w:rsidR="00C41F4C" w:rsidRDefault="00B46C1E" w:rsidP="005F00A4">
      <w:pPr>
        <w:spacing w:after="0" w:line="360" w:lineRule="auto"/>
        <w:ind w:right="-93"/>
        <w:jc w:val="both"/>
        <w:rPr>
          <w:rFonts w:ascii="Palatino Linotype" w:eastAsia="Calibri" w:hAnsi="Palatino Linotype" w:cs="Tahoma"/>
          <w:bCs/>
        </w:rPr>
      </w:pPr>
      <w:r>
        <w:rPr>
          <w:rFonts w:ascii="Palatino Linotype" w:hAnsi="Palatino Linotype" w:cs="Tahoma"/>
        </w:rPr>
        <w:lastRenderedPageBreak/>
        <w:t xml:space="preserve">Al  respecto, es de señalar </w:t>
      </w:r>
      <w:r>
        <w:rPr>
          <w:rFonts w:ascii="Palatino Linotype" w:eastAsia="Calibri" w:hAnsi="Palatino Linotype" w:cs="Tahoma"/>
          <w:bCs/>
        </w:rPr>
        <w:t>que</w:t>
      </w:r>
      <w:r w:rsidR="00C41F4C">
        <w:rPr>
          <w:rFonts w:ascii="Palatino Linotype" w:eastAsia="Calibri" w:hAnsi="Palatino Linotype" w:cs="Tahoma"/>
          <w:bCs/>
        </w:rPr>
        <w:t xml:space="preserve"> la Ley Orgánica de la Administración Pública del Estado de México, prevé en su artículo 19, fracción I, lo siguiente:</w:t>
      </w:r>
    </w:p>
    <w:p w14:paraId="049C5895" w14:textId="77777777" w:rsidR="00C41F4C" w:rsidRDefault="00C41F4C" w:rsidP="005F00A4">
      <w:pPr>
        <w:spacing w:after="0" w:line="360" w:lineRule="auto"/>
        <w:ind w:right="-93"/>
        <w:jc w:val="both"/>
        <w:rPr>
          <w:rFonts w:ascii="Palatino Linotype" w:eastAsia="Calibri" w:hAnsi="Palatino Linotype" w:cs="Tahoma"/>
          <w:bCs/>
        </w:rPr>
      </w:pPr>
    </w:p>
    <w:p w14:paraId="7CFEF2A3" w14:textId="77777777" w:rsidR="00C41F4C" w:rsidRPr="00C41F4C" w:rsidRDefault="00C41F4C" w:rsidP="005F00A4">
      <w:pPr>
        <w:spacing w:after="0" w:line="360" w:lineRule="auto"/>
        <w:ind w:left="567" w:right="567"/>
        <w:jc w:val="both"/>
        <w:rPr>
          <w:rFonts w:ascii="Palatino Linotype" w:eastAsia="Calibri" w:hAnsi="Palatino Linotype" w:cs="Tahoma"/>
          <w:bCs/>
          <w:sz w:val="20"/>
        </w:rPr>
      </w:pPr>
      <w:r w:rsidRPr="00D6120F">
        <w:rPr>
          <w:rFonts w:ascii="Palatino Linotype" w:eastAsia="Calibri" w:hAnsi="Palatino Linotype" w:cs="Tahoma"/>
          <w:b/>
          <w:bCs/>
          <w:sz w:val="20"/>
        </w:rPr>
        <w:t>Artículo 19.-</w:t>
      </w:r>
      <w:r w:rsidRPr="00C41F4C">
        <w:rPr>
          <w:rFonts w:ascii="Palatino Linotype" w:eastAsia="Calibri" w:hAnsi="Palatino Linotype" w:cs="Tahoma"/>
          <w:bCs/>
          <w:sz w:val="20"/>
        </w:rPr>
        <w:t xml:space="preserve"> Para el estudio, planeación y despacho de los asuntos, en los diversos ramos de la Administración Pública del Estado, auxiliarán al Titular del Ejecutivo, las siguientes dependencias:</w:t>
      </w:r>
    </w:p>
    <w:p w14:paraId="5BAF655A" w14:textId="77777777" w:rsidR="00C41F4C" w:rsidRPr="00C41F4C" w:rsidRDefault="00C41F4C" w:rsidP="005F00A4">
      <w:pPr>
        <w:spacing w:after="0" w:line="360" w:lineRule="auto"/>
        <w:ind w:left="567" w:right="567"/>
        <w:jc w:val="both"/>
        <w:rPr>
          <w:rFonts w:ascii="Palatino Linotype" w:eastAsia="Calibri" w:hAnsi="Palatino Linotype" w:cs="Tahoma"/>
          <w:bCs/>
          <w:sz w:val="20"/>
        </w:rPr>
      </w:pPr>
      <w:r w:rsidRPr="00C41F4C">
        <w:rPr>
          <w:rFonts w:ascii="Palatino Linotype" w:eastAsia="Calibri" w:hAnsi="Palatino Linotype" w:cs="Tahoma"/>
          <w:bCs/>
          <w:sz w:val="20"/>
        </w:rPr>
        <w:t>I. Secretaría General de Gobierno;</w:t>
      </w:r>
    </w:p>
    <w:p w14:paraId="72D01D8F" w14:textId="77777777" w:rsidR="00032657" w:rsidRPr="00A50EAF" w:rsidRDefault="00032657" w:rsidP="005F00A4">
      <w:pPr>
        <w:spacing w:after="0" w:line="360" w:lineRule="auto"/>
        <w:ind w:right="-93"/>
        <w:jc w:val="both"/>
        <w:rPr>
          <w:rFonts w:ascii="Palatino Linotype" w:eastAsia="Calibri" w:hAnsi="Palatino Linotype" w:cs="Tahoma"/>
          <w:bCs/>
        </w:rPr>
      </w:pPr>
    </w:p>
    <w:p w14:paraId="350AFE6C" w14:textId="77777777" w:rsidR="00B46C1E" w:rsidRDefault="00B46C1E" w:rsidP="005F00A4">
      <w:pPr>
        <w:spacing w:after="0" w:line="360" w:lineRule="auto"/>
        <w:ind w:right="-91"/>
        <w:jc w:val="both"/>
        <w:rPr>
          <w:rFonts w:ascii="Palatino Linotype" w:hAnsi="Palatino Linotype" w:cs="Tahoma"/>
        </w:rPr>
      </w:pPr>
      <w:r>
        <w:rPr>
          <w:rFonts w:ascii="Palatino Linotype" w:hAnsi="Palatino Linotype" w:cs="Tahoma"/>
        </w:rPr>
        <w:t>Asimismo, acorde con lo dispuesto por el artículo 3, fracciones VII Bis</w:t>
      </w:r>
      <w:r w:rsidR="00B85DAD">
        <w:rPr>
          <w:rFonts w:ascii="Palatino Linotype" w:hAnsi="Palatino Linotype" w:cs="Tahoma"/>
        </w:rPr>
        <w:t xml:space="preserve"> y XXXV, </w:t>
      </w:r>
      <w:r w:rsidR="00B85DAD" w:rsidRPr="00B85DAD">
        <w:rPr>
          <w:rFonts w:ascii="Palatino Linotype" w:hAnsi="Palatino Linotype" w:cs="Tahoma"/>
        </w:rPr>
        <w:t>la Secretaría</w:t>
      </w:r>
      <w:r w:rsidR="00817569">
        <w:rPr>
          <w:rFonts w:ascii="Palatino Linotype" w:hAnsi="Palatino Linotype" w:cs="Tahoma"/>
        </w:rPr>
        <w:t xml:space="preserve"> </w:t>
      </w:r>
      <w:r w:rsidR="00817569">
        <w:rPr>
          <w:rFonts w:ascii="Palatino Linotype" w:eastAsia="Calibri" w:hAnsi="Palatino Linotype" w:cs="Tahoma"/>
          <w:bCs/>
        </w:rPr>
        <w:t>General de Gobierno</w:t>
      </w:r>
      <w:r w:rsidR="00B85DAD" w:rsidRPr="00B85DAD">
        <w:rPr>
          <w:rFonts w:ascii="Palatino Linotype" w:hAnsi="Palatino Linotype" w:cs="Tahoma"/>
        </w:rPr>
        <w:t xml:space="preserve"> contará con un</w:t>
      </w:r>
      <w:r w:rsidR="00B85DAD">
        <w:rPr>
          <w:rFonts w:ascii="Palatino Linotype" w:hAnsi="Palatino Linotype" w:cs="Tahoma"/>
        </w:rPr>
        <w:t xml:space="preserve"> </w:t>
      </w:r>
      <w:r w:rsidR="00B85DAD" w:rsidRPr="00B85DAD">
        <w:rPr>
          <w:rFonts w:ascii="Palatino Linotype" w:hAnsi="Palatino Linotype" w:cs="Tahoma"/>
        </w:rPr>
        <w:t>Secretario, quien se auxiliará</w:t>
      </w:r>
      <w:r w:rsidR="00B85DAD">
        <w:rPr>
          <w:rFonts w:ascii="Palatino Linotype" w:hAnsi="Palatino Linotype" w:cs="Tahoma"/>
        </w:rPr>
        <w:t>,</w:t>
      </w:r>
      <w:r w:rsidR="00B85DAD" w:rsidRPr="00B85DAD">
        <w:rPr>
          <w:rFonts w:ascii="Palatino Linotype" w:hAnsi="Palatino Linotype" w:cs="Tahoma"/>
        </w:rPr>
        <w:t xml:space="preserve"> de </w:t>
      </w:r>
      <w:r w:rsidR="00B85DAD">
        <w:rPr>
          <w:rFonts w:ascii="Palatino Linotype" w:hAnsi="Palatino Linotype" w:cs="Tahoma"/>
        </w:rPr>
        <w:t xml:space="preserve">entre diversas </w:t>
      </w:r>
      <w:r w:rsidR="00B85DAD" w:rsidRPr="00B85DAD">
        <w:rPr>
          <w:rFonts w:ascii="Palatino Linotype" w:hAnsi="Palatino Linotype" w:cs="Tahoma"/>
        </w:rPr>
        <w:t>unidades administrativas</w:t>
      </w:r>
      <w:r w:rsidR="00D6120F">
        <w:rPr>
          <w:rFonts w:ascii="Palatino Linotype" w:hAnsi="Palatino Linotype" w:cs="Tahoma"/>
        </w:rPr>
        <w:t>, por la Coordinación General de Protección Civil y la Coordinación Administrativa, dependencias que cuentan con las atribuciones siguientes:</w:t>
      </w:r>
    </w:p>
    <w:p w14:paraId="01CF384D" w14:textId="77777777" w:rsidR="00D6120F" w:rsidRDefault="00D6120F" w:rsidP="005F00A4">
      <w:pPr>
        <w:spacing w:after="0" w:line="360" w:lineRule="auto"/>
        <w:ind w:right="-91"/>
        <w:jc w:val="both"/>
        <w:rPr>
          <w:rFonts w:ascii="Palatino Linotype" w:hAnsi="Palatino Linotype" w:cs="Tahoma"/>
        </w:rPr>
      </w:pPr>
    </w:p>
    <w:p w14:paraId="05AF84E5" w14:textId="77777777" w:rsidR="00D6120F" w:rsidRPr="00D6120F" w:rsidRDefault="00D6120F" w:rsidP="005F00A4">
      <w:pPr>
        <w:spacing w:after="0" w:line="360" w:lineRule="auto"/>
        <w:ind w:left="567" w:right="567"/>
        <w:jc w:val="both"/>
        <w:rPr>
          <w:rFonts w:ascii="Palatino Linotype" w:eastAsia="Calibri" w:hAnsi="Palatino Linotype" w:cs="Tahoma"/>
          <w:bCs/>
          <w:sz w:val="20"/>
        </w:rPr>
      </w:pPr>
      <w:r w:rsidRPr="00D6120F">
        <w:rPr>
          <w:rFonts w:ascii="Palatino Linotype" w:eastAsia="Calibri" w:hAnsi="Palatino Linotype" w:cs="Tahoma"/>
          <w:b/>
          <w:bCs/>
          <w:sz w:val="20"/>
        </w:rPr>
        <w:t>Artículo 27 Bis.</w:t>
      </w:r>
      <w:r w:rsidRPr="00D6120F">
        <w:rPr>
          <w:rFonts w:ascii="Palatino Linotype" w:eastAsia="Calibri" w:hAnsi="Palatino Linotype" w:cs="Tahoma"/>
          <w:bCs/>
          <w:sz w:val="20"/>
        </w:rPr>
        <w:t xml:space="preserve"> Corresponden a la Coordinación General de Protección Civil, las atribuciones</w:t>
      </w:r>
      <w:r>
        <w:rPr>
          <w:rFonts w:ascii="Palatino Linotype" w:eastAsia="Calibri" w:hAnsi="Palatino Linotype" w:cs="Tahoma"/>
          <w:bCs/>
          <w:sz w:val="20"/>
        </w:rPr>
        <w:t xml:space="preserve"> </w:t>
      </w:r>
      <w:r w:rsidRPr="00D6120F">
        <w:rPr>
          <w:rFonts w:ascii="Palatino Linotype" w:eastAsia="Calibri" w:hAnsi="Palatino Linotype" w:cs="Tahoma"/>
          <w:bCs/>
          <w:sz w:val="20"/>
        </w:rPr>
        <w:t>siguientes:</w:t>
      </w:r>
    </w:p>
    <w:p w14:paraId="3989EB09" w14:textId="77777777" w:rsidR="00D6120F" w:rsidRPr="00D6120F" w:rsidRDefault="00D6120F" w:rsidP="005F00A4">
      <w:pPr>
        <w:spacing w:after="0" w:line="360" w:lineRule="auto"/>
        <w:ind w:left="567" w:right="567"/>
        <w:jc w:val="both"/>
        <w:rPr>
          <w:rFonts w:ascii="Palatino Linotype" w:eastAsia="Calibri" w:hAnsi="Palatino Linotype" w:cs="Tahoma"/>
          <w:bCs/>
          <w:sz w:val="20"/>
        </w:rPr>
      </w:pPr>
      <w:proofErr w:type="gramStart"/>
      <w:r w:rsidRPr="00D6120F">
        <w:rPr>
          <w:rFonts w:ascii="Palatino Linotype" w:eastAsia="Calibri" w:hAnsi="Palatino Linotype" w:cs="Tahoma"/>
          <w:bCs/>
          <w:sz w:val="20"/>
        </w:rPr>
        <w:t>I.</w:t>
      </w:r>
      <w:proofErr w:type="gramEnd"/>
      <w:r w:rsidRPr="00D6120F">
        <w:rPr>
          <w:rFonts w:ascii="Palatino Linotype" w:eastAsia="Calibri" w:hAnsi="Palatino Linotype" w:cs="Tahoma"/>
          <w:bCs/>
          <w:sz w:val="20"/>
        </w:rPr>
        <w:t xml:space="preserve"> </w:t>
      </w:r>
      <w:r>
        <w:rPr>
          <w:rFonts w:ascii="Palatino Linotype" w:eastAsia="Calibri" w:hAnsi="Palatino Linotype" w:cs="Tahoma"/>
          <w:bCs/>
          <w:sz w:val="20"/>
        </w:rPr>
        <w:t>…</w:t>
      </w:r>
    </w:p>
    <w:p w14:paraId="7B0A7852" w14:textId="77777777" w:rsidR="00D6120F" w:rsidRDefault="00D6120F" w:rsidP="005F00A4">
      <w:pPr>
        <w:spacing w:after="0" w:line="360" w:lineRule="auto"/>
        <w:ind w:left="567" w:right="567"/>
        <w:jc w:val="both"/>
        <w:rPr>
          <w:rFonts w:ascii="Palatino Linotype" w:eastAsia="Calibri" w:hAnsi="Palatino Linotype" w:cs="Tahoma"/>
          <w:bCs/>
          <w:sz w:val="20"/>
        </w:rPr>
      </w:pPr>
      <w:r w:rsidRPr="00D6120F">
        <w:rPr>
          <w:rFonts w:ascii="Palatino Linotype" w:eastAsia="Calibri" w:hAnsi="Palatino Linotype" w:cs="Tahoma"/>
          <w:bCs/>
          <w:sz w:val="20"/>
        </w:rPr>
        <w:t>II. Establecer y ejecutar programas para la formación, capacitación, adiestramiento y actualización de</w:t>
      </w:r>
      <w:r>
        <w:rPr>
          <w:rFonts w:ascii="Palatino Linotype" w:eastAsia="Calibri" w:hAnsi="Palatino Linotype" w:cs="Tahoma"/>
          <w:bCs/>
          <w:sz w:val="20"/>
        </w:rPr>
        <w:t xml:space="preserve"> </w:t>
      </w:r>
      <w:r w:rsidRPr="00D6120F">
        <w:rPr>
          <w:rFonts w:ascii="Palatino Linotype" w:eastAsia="Calibri" w:hAnsi="Palatino Linotype" w:cs="Tahoma"/>
          <w:bCs/>
          <w:sz w:val="20"/>
        </w:rPr>
        <w:t>servidores públicos estatales y municipales, integrantes de organizaciones sociales, privadas,</w:t>
      </w:r>
      <w:r>
        <w:rPr>
          <w:rFonts w:ascii="Palatino Linotype" w:eastAsia="Calibri" w:hAnsi="Palatino Linotype" w:cs="Tahoma"/>
          <w:bCs/>
          <w:sz w:val="20"/>
        </w:rPr>
        <w:t xml:space="preserve"> </w:t>
      </w:r>
      <w:r w:rsidRPr="00D6120F">
        <w:rPr>
          <w:rFonts w:ascii="Palatino Linotype" w:eastAsia="Calibri" w:hAnsi="Palatino Linotype" w:cs="Tahoma"/>
          <w:bCs/>
          <w:sz w:val="20"/>
        </w:rPr>
        <w:t>académicas y, en general, de cualquier persona interesada en la protección civil.</w:t>
      </w:r>
      <w:r w:rsidRPr="00D6120F">
        <w:rPr>
          <w:rFonts w:ascii="Palatino Linotype" w:eastAsia="Calibri" w:hAnsi="Palatino Linotype" w:cs="Tahoma"/>
          <w:bCs/>
          <w:sz w:val="20"/>
        </w:rPr>
        <w:cr/>
      </w:r>
      <w:r>
        <w:rPr>
          <w:rFonts w:ascii="Palatino Linotype" w:eastAsia="Calibri" w:hAnsi="Palatino Linotype" w:cs="Tahoma"/>
          <w:bCs/>
          <w:sz w:val="20"/>
        </w:rPr>
        <w:t>III. a XXVI. …</w:t>
      </w:r>
    </w:p>
    <w:p w14:paraId="5BB6DE52" w14:textId="77777777" w:rsidR="00D6120F" w:rsidRDefault="00D6120F" w:rsidP="005F00A4">
      <w:pPr>
        <w:spacing w:after="0" w:line="360" w:lineRule="auto"/>
        <w:ind w:left="567" w:right="567"/>
        <w:jc w:val="both"/>
        <w:rPr>
          <w:rFonts w:ascii="Palatino Linotype" w:eastAsia="Calibri" w:hAnsi="Palatino Linotype" w:cs="Tahoma"/>
          <w:bCs/>
          <w:sz w:val="20"/>
          <w:szCs w:val="20"/>
        </w:rPr>
      </w:pPr>
      <w:r w:rsidRPr="00D6120F">
        <w:rPr>
          <w:rFonts w:ascii="Palatino Linotype" w:eastAsia="Calibri" w:hAnsi="Palatino Linotype" w:cs="Tahoma"/>
          <w:b/>
          <w:bCs/>
          <w:sz w:val="20"/>
        </w:rPr>
        <w:t>Artículo 28.</w:t>
      </w:r>
      <w:r w:rsidRPr="00D6120F">
        <w:rPr>
          <w:rFonts w:ascii="Palatino Linotype" w:eastAsia="Calibri" w:hAnsi="Palatino Linotype" w:cs="Tahoma"/>
          <w:bCs/>
          <w:sz w:val="20"/>
        </w:rPr>
        <w:t xml:space="preserve"> Corresponden a la Coordinación Administrativa, las atribuciones siguientes:</w:t>
      </w:r>
      <w:r w:rsidRPr="00D6120F">
        <w:rPr>
          <w:rFonts w:ascii="Palatino Linotype" w:eastAsia="Calibri" w:hAnsi="Palatino Linotype" w:cs="Tahoma"/>
          <w:bCs/>
          <w:sz w:val="20"/>
        </w:rPr>
        <w:cr/>
      </w:r>
      <w:r w:rsidRPr="00D6120F">
        <w:rPr>
          <w:rFonts w:ascii="Palatino Linotype" w:eastAsia="Calibri" w:hAnsi="Palatino Linotype" w:cs="Tahoma"/>
          <w:bCs/>
          <w:sz w:val="20"/>
          <w:szCs w:val="20"/>
        </w:rPr>
        <w:t xml:space="preserve">I. </w:t>
      </w:r>
      <w:r w:rsidRPr="00D6120F">
        <w:rPr>
          <w:rFonts w:ascii="Palatino Linotype" w:eastAsia="Calibri" w:hAnsi="Palatino Linotype" w:cs="Tahoma"/>
          <w:b/>
          <w:bCs/>
          <w:sz w:val="20"/>
          <w:szCs w:val="20"/>
        </w:rPr>
        <w:t>P</w:t>
      </w:r>
      <w:r w:rsidR="00B46C1E" w:rsidRPr="00D6120F">
        <w:rPr>
          <w:rFonts w:ascii="Palatino Linotype" w:eastAsia="Calibri" w:hAnsi="Palatino Linotype" w:cs="Tahoma"/>
          <w:b/>
          <w:bCs/>
          <w:sz w:val="20"/>
          <w:szCs w:val="20"/>
        </w:rPr>
        <w:t>lanear, organizar y controlar el aprovechamiento de los recursos humanos</w:t>
      </w:r>
      <w:r w:rsidR="00B46C1E" w:rsidRPr="00D6120F">
        <w:rPr>
          <w:rFonts w:ascii="Palatino Linotype" w:eastAsia="Calibri" w:hAnsi="Palatino Linotype" w:cs="Tahoma"/>
          <w:bCs/>
          <w:sz w:val="20"/>
          <w:szCs w:val="20"/>
        </w:rPr>
        <w:t>, materiales, financieros y técnicos, necesarios para el funcionamiento de la Secretaría, manteniendo una coordinación permanente con las dependencias v</w:t>
      </w:r>
      <w:r>
        <w:rPr>
          <w:rFonts w:ascii="Palatino Linotype" w:eastAsia="Calibri" w:hAnsi="Palatino Linotype" w:cs="Tahoma"/>
          <w:bCs/>
          <w:sz w:val="20"/>
          <w:szCs w:val="20"/>
        </w:rPr>
        <w:t>inculadas a dichas actividades.</w:t>
      </w:r>
    </w:p>
    <w:p w14:paraId="117BC56F" w14:textId="77777777" w:rsidR="00D6120F" w:rsidRDefault="00D6120F" w:rsidP="005F00A4">
      <w:pPr>
        <w:spacing w:after="0" w:line="360" w:lineRule="auto"/>
        <w:ind w:left="567" w:right="567"/>
        <w:jc w:val="both"/>
        <w:rPr>
          <w:rFonts w:ascii="Palatino Linotype" w:eastAsia="Calibri" w:hAnsi="Palatino Linotype" w:cs="Tahoma"/>
          <w:bCs/>
          <w:sz w:val="20"/>
        </w:rPr>
      </w:pPr>
      <w:r>
        <w:rPr>
          <w:rFonts w:ascii="Palatino Linotype" w:eastAsia="Calibri" w:hAnsi="Palatino Linotype" w:cs="Tahoma"/>
          <w:bCs/>
          <w:sz w:val="20"/>
        </w:rPr>
        <w:lastRenderedPageBreak/>
        <w:t>II. a XII. …</w:t>
      </w:r>
    </w:p>
    <w:p w14:paraId="5451FE67" w14:textId="77777777" w:rsidR="00D6120F" w:rsidRDefault="00D6120F" w:rsidP="005F00A4">
      <w:pPr>
        <w:spacing w:after="0" w:line="360" w:lineRule="auto"/>
        <w:ind w:left="567" w:right="567"/>
        <w:jc w:val="both"/>
        <w:rPr>
          <w:rFonts w:ascii="Palatino Linotype" w:eastAsia="Calibri" w:hAnsi="Palatino Linotype" w:cs="Tahoma"/>
          <w:bCs/>
          <w:sz w:val="20"/>
          <w:szCs w:val="20"/>
        </w:rPr>
      </w:pPr>
      <w:r>
        <w:rPr>
          <w:rFonts w:ascii="Palatino Linotype" w:eastAsia="Calibri" w:hAnsi="Palatino Linotype" w:cs="Tahoma"/>
          <w:bCs/>
          <w:sz w:val="20"/>
        </w:rPr>
        <w:t xml:space="preserve">XIII. </w:t>
      </w:r>
      <w:r w:rsidRPr="00D6120F">
        <w:rPr>
          <w:rFonts w:ascii="Palatino Linotype" w:eastAsia="Calibri" w:hAnsi="Palatino Linotype" w:cs="Tahoma"/>
          <w:b/>
          <w:bCs/>
          <w:sz w:val="20"/>
        </w:rPr>
        <w:t>E</w:t>
      </w:r>
      <w:r w:rsidR="00B46C1E" w:rsidRPr="00D6120F">
        <w:rPr>
          <w:rFonts w:ascii="Palatino Linotype" w:eastAsia="Calibri" w:hAnsi="Palatino Linotype" w:cs="Tahoma"/>
          <w:b/>
          <w:bCs/>
          <w:sz w:val="20"/>
          <w:szCs w:val="20"/>
        </w:rPr>
        <w:t>stablecer</w:t>
      </w:r>
      <w:r w:rsidR="00B46C1E" w:rsidRPr="00D6120F">
        <w:rPr>
          <w:rFonts w:ascii="Palatino Linotype" w:eastAsia="Calibri" w:hAnsi="Palatino Linotype" w:cs="Tahoma"/>
          <w:bCs/>
          <w:sz w:val="20"/>
          <w:szCs w:val="20"/>
        </w:rPr>
        <w:t xml:space="preserve">, con base en las políticas que señale el Secretario, </w:t>
      </w:r>
      <w:r w:rsidR="00B46C1E" w:rsidRPr="00D6120F">
        <w:rPr>
          <w:rFonts w:ascii="Palatino Linotype" w:eastAsia="Calibri" w:hAnsi="Palatino Linotype" w:cs="Tahoma"/>
          <w:b/>
          <w:bCs/>
          <w:sz w:val="20"/>
          <w:szCs w:val="20"/>
        </w:rPr>
        <w:t>los lineamientos</w:t>
      </w:r>
      <w:r w:rsidR="00B46C1E" w:rsidRPr="00D6120F">
        <w:rPr>
          <w:rFonts w:ascii="Palatino Linotype" w:eastAsia="Calibri" w:hAnsi="Palatino Linotype" w:cs="Tahoma"/>
          <w:bCs/>
          <w:sz w:val="20"/>
          <w:szCs w:val="20"/>
        </w:rPr>
        <w:t xml:space="preserve"> </w:t>
      </w:r>
      <w:r w:rsidR="00B46C1E" w:rsidRPr="00D6120F">
        <w:rPr>
          <w:rFonts w:ascii="Palatino Linotype" w:eastAsia="Calibri" w:hAnsi="Palatino Linotype" w:cs="Tahoma"/>
          <w:b/>
          <w:bCs/>
          <w:sz w:val="20"/>
          <w:szCs w:val="20"/>
        </w:rPr>
        <w:t>conforme a los cuales deberán realizarse los nombramientos, remociones y demás nombramientos del personal</w:t>
      </w:r>
      <w:r w:rsidR="00B46C1E" w:rsidRPr="00D6120F">
        <w:rPr>
          <w:rFonts w:ascii="Palatino Linotype" w:eastAsia="Calibri" w:hAnsi="Palatino Linotype" w:cs="Tahoma"/>
          <w:bCs/>
          <w:sz w:val="20"/>
          <w:szCs w:val="20"/>
        </w:rPr>
        <w:t xml:space="preserve"> de la Secretaría, así como </w:t>
      </w:r>
      <w:r w:rsidR="00B46C1E" w:rsidRPr="00D6120F">
        <w:rPr>
          <w:rFonts w:ascii="Palatino Linotype" w:eastAsia="Calibri" w:hAnsi="Palatino Linotype" w:cs="Tahoma"/>
          <w:b/>
          <w:bCs/>
          <w:sz w:val="20"/>
          <w:szCs w:val="20"/>
        </w:rPr>
        <w:t>los relativos a sus remuneraciones</w:t>
      </w:r>
      <w:r w:rsidR="00344742">
        <w:rPr>
          <w:rFonts w:ascii="Palatino Linotype" w:eastAsia="Calibri" w:hAnsi="Palatino Linotype" w:cs="Tahoma"/>
          <w:b/>
          <w:bCs/>
          <w:sz w:val="20"/>
          <w:szCs w:val="20"/>
        </w:rPr>
        <w:t>.</w:t>
      </w:r>
      <w:r w:rsidR="00B46C1E" w:rsidRPr="00D6120F">
        <w:rPr>
          <w:rFonts w:ascii="Palatino Linotype" w:eastAsia="Calibri" w:hAnsi="Palatino Linotype" w:cs="Tahoma"/>
          <w:bCs/>
          <w:sz w:val="20"/>
          <w:szCs w:val="20"/>
        </w:rPr>
        <w:t xml:space="preserve"> </w:t>
      </w:r>
    </w:p>
    <w:p w14:paraId="68998F68" w14:textId="77777777" w:rsidR="00344742" w:rsidRDefault="00D6120F" w:rsidP="005F00A4">
      <w:pPr>
        <w:spacing w:after="0" w:line="360" w:lineRule="auto"/>
        <w:ind w:left="567" w:right="567"/>
        <w:jc w:val="both"/>
        <w:rPr>
          <w:rFonts w:ascii="Palatino Linotype" w:eastAsia="Calibri" w:hAnsi="Palatino Linotype" w:cs="Tahoma"/>
          <w:b/>
          <w:bCs/>
          <w:sz w:val="20"/>
          <w:szCs w:val="20"/>
        </w:rPr>
      </w:pPr>
      <w:r>
        <w:rPr>
          <w:rFonts w:ascii="Palatino Linotype" w:eastAsia="Calibri" w:hAnsi="Palatino Linotype" w:cs="Tahoma"/>
          <w:bCs/>
          <w:sz w:val="20"/>
          <w:szCs w:val="20"/>
        </w:rPr>
        <w:t xml:space="preserve">XIV. </w:t>
      </w:r>
      <w:r w:rsidR="00344742">
        <w:rPr>
          <w:rFonts w:ascii="Palatino Linotype" w:eastAsia="Calibri" w:hAnsi="Palatino Linotype" w:cs="Tahoma"/>
          <w:b/>
          <w:bCs/>
          <w:sz w:val="20"/>
          <w:szCs w:val="20"/>
        </w:rPr>
        <w:t>P</w:t>
      </w:r>
      <w:r w:rsidR="00B46C1E" w:rsidRPr="00D6120F">
        <w:rPr>
          <w:rFonts w:ascii="Palatino Linotype" w:eastAsia="Calibri" w:hAnsi="Palatino Linotype" w:cs="Tahoma"/>
          <w:b/>
          <w:bCs/>
          <w:sz w:val="20"/>
          <w:szCs w:val="20"/>
        </w:rPr>
        <w:t>rogramar y tramitar</w:t>
      </w:r>
      <w:r w:rsidR="00B46C1E" w:rsidRPr="00D6120F">
        <w:rPr>
          <w:rFonts w:ascii="Palatino Linotype" w:eastAsia="Calibri" w:hAnsi="Palatino Linotype" w:cs="Tahoma"/>
          <w:bCs/>
          <w:sz w:val="20"/>
          <w:szCs w:val="20"/>
        </w:rPr>
        <w:t xml:space="preserve">, ante la Secretaría de Finanzas, </w:t>
      </w:r>
      <w:r w:rsidR="00B46C1E" w:rsidRPr="00D6120F">
        <w:rPr>
          <w:rFonts w:ascii="Palatino Linotype" w:eastAsia="Calibri" w:hAnsi="Palatino Linotype" w:cs="Tahoma"/>
          <w:b/>
          <w:bCs/>
          <w:sz w:val="20"/>
          <w:szCs w:val="20"/>
        </w:rPr>
        <w:t>los requerimientos de altas, bajas, cambios, permisos y licencias</w:t>
      </w:r>
      <w:r w:rsidR="00B46C1E" w:rsidRPr="00D6120F">
        <w:rPr>
          <w:rFonts w:ascii="Palatino Linotype" w:eastAsia="Calibri" w:hAnsi="Palatino Linotype" w:cs="Tahoma"/>
          <w:bCs/>
          <w:sz w:val="20"/>
          <w:szCs w:val="20"/>
        </w:rPr>
        <w:t xml:space="preserve"> de los servidores públicos de la Secretaría; así como </w:t>
      </w:r>
      <w:r w:rsidR="00B46C1E" w:rsidRPr="00D6120F">
        <w:rPr>
          <w:rFonts w:ascii="Palatino Linotype" w:eastAsia="Calibri" w:hAnsi="Palatino Linotype" w:cs="Tahoma"/>
          <w:b/>
          <w:bCs/>
          <w:sz w:val="20"/>
          <w:szCs w:val="20"/>
        </w:rPr>
        <w:t>planear y coordinar su capacitación, adiestramiento y motivación</w:t>
      </w:r>
      <w:r w:rsidR="00344742">
        <w:rPr>
          <w:rFonts w:ascii="Palatino Linotype" w:eastAsia="Calibri" w:hAnsi="Palatino Linotype" w:cs="Tahoma"/>
          <w:b/>
          <w:bCs/>
          <w:sz w:val="20"/>
          <w:szCs w:val="20"/>
        </w:rPr>
        <w:t>.</w:t>
      </w:r>
    </w:p>
    <w:p w14:paraId="661F6863" w14:textId="77777777" w:rsidR="00B46C1E" w:rsidRDefault="00344742" w:rsidP="005F00A4">
      <w:pPr>
        <w:spacing w:after="0" w:line="360" w:lineRule="auto"/>
        <w:ind w:left="567" w:right="567"/>
        <w:jc w:val="both"/>
        <w:rPr>
          <w:rFonts w:ascii="Palatino Linotype" w:eastAsia="Calibri" w:hAnsi="Palatino Linotype" w:cs="Tahoma"/>
          <w:bCs/>
          <w:sz w:val="20"/>
          <w:szCs w:val="20"/>
        </w:rPr>
      </w:pPr>
      <w:r>
        <w:rPr>
          <w:rFonts w:ascii="Palatino Linotype" w:eastAsia="Calibri" w:hAnsi="Palatino Linotype" w:cs="Tahoma"/>
          <w:bCs/>
          <w:sz w:val="20"/>
          <w:szCs w:val="20"/>
        </w:rPr>
        <w:t>XV.</w:t>
      </w:r>
      <w:r w:rsidR="00B46C1E" w:rsidRPr="00D6120F">
        <w:rPr>
          <w:rFonts w:ascii="Palatino Linotype" w:eastAsia="Calibri" w:hAnsi="Palatino Linotype" w:cs="Tahoma"/>
          <w:bCs/>
          <w:sz w:val="20"/>
          <w:szCs w:val="20"/>
        </w:rPr>
        <w:t xml:space="preserve"> </w:t>
      </w:r>
      <w:r>
        <w:rPr>
          <w:rFonts w:ascii="Palatino Linotype" w:eastAsia="Calibri" w:hAnsi="Palatino Linotype" w:cs="Tahoma"/>
          <w:b/>
          <w:bCs/>
          <w:sz w:val="20"/>
          <w:szCs w:val="20"/>
        </w:rPr>
        <w:t>I</w:t>
      </w:r>
      <w:r w:rsidR="00B46C1E" w:rsidRPr="00D6120F">
        <w:rPr>
          <w:rFonts w:ascii="Palatino Linotype" w:eastAsia="Calibri" w:hAnsi="Palatino Linotype" w:cs="Tahoma"/>
          <w:b/>
          <w:bCs/>
          <w:sz w:val="20"/>
          <w:szCs w:val="20"/>
        </w:rPr>
        <w:t>mplantar los lineamientos que permitan mantener actualizados los registros administrativos sobre recursos humanos</w:t>
      </w:r>
      <w:r w:rsidR="00B46C1E" w:rsidRPr="00D6120F">
        <w:rPr>
          <w:rFonts w:ascii="Palatino Linotype" w:eastAsia="Calibri" w:hAnsi="Palatino Linotype" w:cs="Tahoma"/>
          <w:bCs/>
          <w:sz w:val="20"/>
          <w:szCs w:val="20"/>
        </w:rPr>
        <w:t>, materiales, financieros, programas de inversión, archivo, correspondencia, inventario de bienes muebles e inmuebles, y apoyos técnicos.</w:t>
      </w:r>
    </w:p>
    <w:p w14:paraId="5DF49579" w14:textId="77777777" w:rsidR="00344742" w:rsidRDefault="00344742" w:rsidP="005F00A4">
      <w:pPr>
        <w:spacing w:after="0" w:line="360" w:lineRule="auto"/>
        <w:ind w:left="567" w:right="567"/>
        <w:jc w:val="both"/>
        <w:rPr>
          <w:rFonts w:ascii="Palatino Linotype" w:eastAsia="Calibri" w:hAnsi="Palatino Linotype" w:cs="Tahoma"/>
          <w:bCs/>
          <w:sz w:val="20"/>
          <w:szCs w:val="20"/>
        </w:rPr>
      </w:pPr>
      <w:r>
        <w:rPr>
          <w:rFonts w:ascii="Palatino Linotype" w:eastAsia="Calibri" w:hAnsi="Palatino Linotype" w:cs="Tahoma"/>
          <w:bCs/>
          <w:sz w:val="20"/>
          <w:szCs w:val="20"/>
        </w:rPr>
        <w:t>XVI. a XVIII. …</w:t>
      </w:r>
    </w:p>
    <w:p w14:paraId="0B17384C" w14:textId="77777777" w:rsidR="00344742" w:rsidRPr="00344742" w:rsidRDefault="00344742" w:rsidP="005F00A4">
      <w:pPr>
        <w:spacing w:after="0" w:line="360" w:lineRule="auto"/>
        <w:ind w:left="567" w:right="567"/>
        <w:jc w:val="both"/>
        <w:rPr>
          <w:rFonts w:ascii="Palatino Linotype" w:eastAsia="Calibri" w:hAnsi="Palatino Linotype" w:cs="Tahoma"/>
          <w:bCs/>
          <w:i/>
          <w:sz w:val="20"/>
          <w:szCs w:val="20"/>
        </w:rPr>
      </w:pPr>
      <w:r>
        <w:rPr>
          <w:rFonts w:ascii="Palatino Linotype" w:eastAsia="Calibri" w:hAnsi="Palatino Linotype" w:cs="Tahoma"/>
          <w:bCs/>
          <w:i/>
          <w:sz w:val="20"/>
          <w:szCs w:val="20"/>
        </w:rPr>
        <w:t>(Énfasis añadido)</w:t>
      </w:r>
    </w:p>
    <w:p w14:paraId="6786BFA4" w14:textId="77777777" w:rsidR="00401135" w:rsidRDefault="00401135" w:rsidP="005F00A4">
      <w:pPr>
        <w:spacing w:after="0" w:line="360" w:lineRule="auto"/>
        <w:ind w:right="-93"/>
        <w:jc w:val="both"/>
        <w:rPr>
          <w:rFonts w:ascii="Palatino Linotype" w:eastAsia="Calibri" w:hAnsi="Palatino Linotype" w:cs="Tahoma"/>
          <w:bCs/>
        </w:rPr>
      </w:pPr>
    </w:p>
    <w:p w14:paraId="14D78052" w14:textId="3FEC4E5B" w:rsidR="00B46C1E" w:rsidRDefault="00B46C1E"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De tal suerte que la Unidad de Transparencia turnó el requerimiento, en su etapa de recurso de revisión, al área competente para atender la solicitud de acceso</w:t>
      </w:r>
      <w:r w:rsidR="00C55ECE">
        <w:rPr>
          <w:rFonts w:ascii="Palatino Linotype" w:eastAsia="Calibri" w:hAnsi="Palatino Linotype" w:cs="Tahoma"/>
          <w:bCs/>
        </w:rPr>
        <w:t xml:space="preserve"> a la información que nos ocupa, por lo cual, el Sujeto Obligado tuvo la oportunidad procesal de remitir lo soli</w:t>
      </w:r>
      <w:r w:rsidR="00817569">
        <w:rPr>
          <w:rFonts w:ascii="Palatino Linotype" w:eastAsia="Calibri" w:hAnsi="Palatino Linotype" w:cs="Tahoma"/>
          <w:bCs/>
        </w:rPr>
        <w:t xml:space="preserve">citado vía Informe Justificado. Sin embargo, es de señalar que </w:t>
      </w:r>
      <w:r w:rsidR="00C55ECE">
        <w:rPr>
          <w:rFonts w:ascii="Palatino Linotype" w:eastAsia="Calibri" w:hAnsi="Palatino Linotype" w:cs="Tahoma"/>
          <w:bCs/>
        </w:rPr>
        <w:t xml:space="preserve">la Unidad de Transparencia debió dar cumplimiento a lo establecido por el artículo 162 de la Ley de la materia y turnar la solicitud desde el momento de su recepción, a todas las unidades administrativas de la Secretaría General de Gobierno que pudieran contar con la información, sea porque la generen, posean o </w:t>
      </w:r>
      <w:r w:rsidR="000F3C8C">
        <w:rPr>
          <w:rFonts w:ascii="Palatino Linotype" w:eastAsia="Calibri" w:hAnsi="Palatino Linotype" w:cs="Tahoma"/>
          <w:bCs/>
        </w:rPr>
        <w:t>conserven</w:t>
      </w:r>
      <w:r w:rsidR="00C55ECE">
        <w:rPr>
          <w:rFonts w:ascii="Palatino Linotype" w:eastAsia="Calibri" w:hAnsi="Palatino Linotype" w:cs="Tahoma"/>
          <w:bCs/>
        </w:rPr>
        <w:t>.</w:t>
      </w:r>
    </w:p>
    <w:p w14:paraId="2A6292EC" w14:textId="77777777" w:rsidR="000F3C8C" w:rsidRDefault="000F3C8C" w:rsidP="005F00A4">
      <w:pPr>
        <w:spacing w:after="0" w:line="360" w:lineRule="auto"/>
        <w:ind w:right="-93"/>
        <w:jc w:val="both"/>
        <w:rPr>
          <w:rFonts w:ascii="Palatino Linotype" w:eastAsia="Calibri" w:hAnsi="Palatino Linotype" w:cs="Tahoma"/>
          <w:bCs/>
        </w:rPr>
      </w:pPr>
    </w:p>
    <w:p w14:paraId="22AB2600" w14:textId="77777777" w:rsidR="000F3C8C" w:rsidRDefault="000F3C8C"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Ahora bien, como ha quedado descrito, el Recurrente solicitó conocer de un servidor público, lo siguiente:</w:t>
      </w:r>
    </w:p>
    <w:p w14:paraId="1ADDA5AB" w14:textId="77777777" w:rsidR="000F3C8C" w:rsidRDefault="000F3C8C" w:rsidP="005F00A4">
      <w:pPr>
        <w:spacing w:after="0" w:line="360" w:lineRule="auto"/>
        <w:ind w:right="-93"/>
        <w:jc w:val="both"/>
        <w:rPr>
          <w:rFonts w:ascii="Palatino Linotype" w:eastAsia="Calibri" w:hAnsi="Palatino Linotype" w:cs="Tahoma"/>
          <w:bCs/>
        </w:rPr>
      </w:pPr>
    </w:p>
    <w:p w14:paraId="44295887" w14:textId="77777777" w:rsidR="000F3C8C" w:rsidRPr="000F3C8C" w:rsidRDefault="000F3C8C"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 xml:space="preserve">1. </w:t>
      </w:r>
      <w:r w:rsidRPr="000F3C8C">
        <w:rPr>
          <w:rFonts w:ascii="Palatino Linotype" w:eastAsia="Calibri" w:hAnsi="Palatino Linotype" w:cs="Tahoma"/>
          <w:bCs/>
        </w:rPr>
        <w:t>Desglosado desde su ingreso al servicio público hasta julio de 2015;</w:t>
      </w:r>
    </w:p>
    <w:p w14:paraId="013610DB" w14:textId="77777777" w:rsidR="000F3C8C" w:rsidRPr="000F3C8C" w:rsidRDefault="000F3C8C" w:rsidP="005F00A4">
      <w:pPr>
        <w:spacing w:after="0" w:line="360" w:lineRule="auto"/>
        <w:ind w:left="284" w:right="-93"/>
        <w:jc w:val="both"/>
        <w:rPr>
          <w:rFonts w:ascii="Palatino Linotype" w:eastAsia="Calibri" w:hAnsi="Palatino Linotype" w:cs="Tahoma"/>
          <w:bCs/>
        </w:rPr>
      </w:pPr>
      <w:r>
        <w:rPr>
          <w:rFonts w:ascii="Palatino Linotype" w:eastAsia="Calibri" w:hAnsi="Palatino Linotype" w:cs="Tahoma"/>
          <w:bCs/>
        </w:rPr>
        <w:t xml:space="preserve">1.1 </w:t>
      </w:r>
      <w:r w:rsidRPr="000F3C8C">
        <w:rPr>
          <w:rFonts w:ascii="Palatino Linotype" w:eastAsia="Calibri" w:hAnsi="Palatino Linotype" w:cs="Tahoma"/>
          <w:bCs/>
        </w:rPr>
        <w:t>Grado máximo de estudios;</w:t>
      </w:r>
    </w:p>
    <w:p w14:paraId="123164EC"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1.2</w:t>
      </w:r>
      <w:r>
        <w:rPr>
          <w:rFonts w:ascii="Palatino Linotype" w:eastAsia="Calibri" w:hAnsi="Palatino Linotype" w:cs="Tahoma"/>
          <w:bCs/>
        </w:rPr>
        <w:t xml:space="preserve"> </w:t>
      </w:r>
      <w:r w:rsidRPr="000F3C8C">
        <w:rPr>
          <w:rFonts w:ascii="Palatino Linotype" w:eastAsia="Calibri" w:hAnsi="Palatino Linotype" w:cs="Tahoma"/>
          <w:bCs/>
        </w:rPr>
        <w:t>Cursos en los que se ha capacitado; y,</w:t>
      </w:r>
    </w:p>
    <w:p w14:paraId="0BF97087"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1.3</w:t>
      </w:r>
      <w:r>
        <w:rPr>
          <w:rFonts w:ascii="Palatino Linotype" w:eastAsia="Calibri" w:hAnsi="Palatino Linotype" w:cs="Tahoma"/>
          <w:bCs/>
        </w:rPr>
        <w:t xml:space="preserve"> </w:t>
      </w:r>
      <w:r w:rsidRPr="000F3C8C">
        <w:rPr>
          <w:rFonts w:ascii="Palatino Linotype" w:eastAsia="Calibri" w:hAnsi="Palatino Linotype" w:cs="Tahoma"/>
          <w:bCs/>
        </w:rPr>
        <w:t>Reconocimie</w:t>
      </w:r>
      <w:r w:rsidR="00734E94">
        <w:rPr>
          <w:rFonts w:ascii="Palatino Linotype" w:eastAsia="Calibri" w:hAnsi="Palatino Linotype" w:cs="Tahoma"/>
          <w:bCs/>
        </w:rPr>
        <w:t xml:space="preserve">ntos y preseas obtenidas </w:t>
      </w:r>
      <w:r w:rsidRPr="000F3C8C">
        <w:rPr>
          <w:rFonts w:ascii="Palatino Linotype" w:eastAsia="Calibri" w:hAnsi="Palatino Linotype" w:cs="Tahoma"/>
          <w:bCs/>
        </w:rPr>
        <w:t>durante sus años de servicios.</w:t>
      </w:r>
    </w:p>
    <w:p w14:paraId="7B5EB242" w14:textId="77777777" w:rsidR="000F3C8C" w:rsidRPr="000F3C8C" w:rsidRDefault="000F3C8C" w:rsidP="005F00A4">
      <w:pPr>
        <w:spacing w:after="0" w:line="360" w:lineRule="auto"/>
        <w:ind w:right="-93"/>
        <w:jc w:val="both"/>
        <w:rPr>
          <w:rFonts w:ascii="Palatino Linotype" w:eastAsia="Calibri" w:hAnsi="Palatino Linotype" w:cs="Tahoma"/>
          <w:bCs/>
        </w:rPr>
      </w:pPr>
    </w:p>
    <w:p w14:paraId="7AE993E8" w14:textId="77777777" w:rsidR="000F3C8C" w:rsidRPr="000F3C8C" w:rsidRDefault="000F3C8C"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2 </w:t>
      </w:r>
      <w:r w:rsidRPr="000F3C8C">
        <w:rPr>
          <w:rFonts w:ascii="Palatino Linotype" w:eastAsia="Calibri" w:hAnsi="Palatino Linotype" w:cs="Tahoma"/>
          <w:bCs/>
        </w:rPr>
        <w:t>Desglosado del año 2010 a julio del 2015;</w:t>
      </w:r>
    </w:p>
    <w:p w14:paraId="6DDC3286"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2.1</w:t>
      </w:r>
      <w:r>
        <w:rPr>
          <w:rFonts w:ascii="Palatino Linotype" w:eastAsia="Calibri" w:hAnsi="Palatino Linotype" w:cs="Tahoma"/>
          <w:bCs/>
        </w:rPr>
        <w:t xml:space="preserve"> </w:t>
      </w:r>
      <w:r w:rsidRPr="000F3C8C">
        <w:rPr>
          <w:rFonts w:ascii="Palatino Linotype" w:eastAsia="Calibri" w:hAnsi="Palatino Linotype" w:cs="Tahoma"/>
          <w:bCs/>
        </w:rPr>
        <w:t>Sueldo bruto;</w:t>
      </w:r>
    </w:p>
    <w:p w14:paraId="338B39A3"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2.2</w:t>
      </w:r>
      <w:r>
        <w:rPr>
          <w:rFonts w:ascii="Palatino Linotype" w:eastAsia="Calibri" w:hAnsi="Palatino Linotype" w:cs="Tahoma"/>
          <w:bCs/>
        </w:rPr>
        <w:t xml:space="preserve"> </w:t>
      </w:r>
      <w:r w:rsidRPr="000F3C8C">
        <w:rPr>
          <w:rFonts w:ascii="Palatino Linotype" w:eastAsia="Calibri" w:hAnsi="Palatino Linotype" w:cs="Tahoma"/>
          <w:bCs/>
        </w:rPr>
        <w:t>Prima vacacional;</w:t>
      </w:r>
    </w:p>
    <w:p w14:paraId="7F2EFEE6"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2.3</w:t>
      </w:r>
      <w:r>
        <w:rPr>
          <w:rFonts w:ascii="Palatino Linotype" w:eastAsia="Calibri" w:hAnsi="Palatino Linotype" w:cs="Tahoma"/>
          <w:bCs/>
        </w:rPr>
        <w:t xml:space="preserve"> </w:t>
      </w:r>
      <w:r w:rsidRPr="000F3C8C">
        <w:rPr>
          <w:rFonts w:ascii="Palatino Linotype" w:eastAsia="Calibri" w:hAnsi="Palatino Linotype" w:cs="Tahoma"/>
          <w:bCs/>
        </w:rPr>
        <w:t>Aguinaldo;</w:t>
      </w:r>
    </w:p>
    <w:p w14:paraId="48F5B1D8" w14:textId="77777777" w:rsidR="000F3C8C" w:rsidRP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2.4</w:t>
      </w:r>
      <w:r>
        <w:rPr>
          <w:rFonts w:ascii="Palatino Linotype" w:eastAsia="Calibri" w:hAnsi="Palatino Linotype" w:cs="Tahoma"/>
          <w:bCs/>
        </w:rPr>
        <w:t xml:space="preserve"> </w:t>
      </w:r>
      <w:r w:rsidRPr="000F3C8C">
        <w:rPr>
          <w:rFonts w:ascii="Palatino Linotype" w:eastAsia="Calibri" w:hAnsi="Palatino Linotype" w:cs="Tahoma"/>
          <w:bCs/>
        </w:rPr>
        <w:t>Demás percepciones que reciba en su momento este servidor público; y,</w:t>
      </w:r>
    </w:p>
    <w:p w14:paraId="14B481B7" w14:textId="77777777" w:rsidR="000F3C8C" w:rsidRDefault="000F3C8C" w:rsidP="005F00A4">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2.5</w:t>
      </w:r>
      <w:r>
        <w:rPr>
          <w:rFonts w:ascii="Palatino Linotype" w:eastAsia="Calibri" w:hAnsi="Palatino Linotype" w:cs="Tahoma"/>
          <w:bCs/>
        </w:rPr>
        <w:t xml:space="preserve"> </w:t>
      </w:r>
      <w:r w:rsidRPr="000F3C8C">
        <w:rPr>
          <w:rFonts w:ascii="Palatino Linotype" w:eastAsia="Calibri" w:hAnsi="Palatino Linotype" w:cs="Tahoma"/>
          <w:bCs/>
        </w:rPr>
        <w:t>Puestos ocupados desde su ingreso hasta el último cargo.</w:t>
      </w:r>
    </w:p>
    <w:p w14:paraId="6BE0FF94" w14:textId="261F94AD" w:rsidR="000F3C8C" w:rsidRDefault="000F3C8C" w:rsidP="005F00A4">
      <w:pPr>
        <w:spacing w:after="0" w:line="360" w:lineRule="auto"/>
        <w:ind w:right="-93"/>
        <w:jc w:val="both"/>
        <w:rPr>
          <w:rFonts w:ascii="Palatino Linotype" w:eastAsia="Calibri" w:hAnsi="Palatino Linotype" w:cs="Tahoma"/>
          <w:bCs/>
        </w:rPr>
      </w:pPr>
    </w:p>
    <w:p w14:paraId="24977988" w14:textId="47846AC2" w:rsidR="00B260A3" w:rsidRDefault="00B260A3"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Ahora</w:t>
      </w:r>
      <w:r w:rsidR="004E6488">
        <w:rPr>
          <w:rFonts w:ascii="Palatino Linotype" w:eastAsia="Calibri" w:hAnsi="Palatino Linotype" w:cs="Tahoma"/>
          <w:bCs/>
        </w:rPr>
        <w:t xml:space="preserve"> bien, previo al análisis de la naturaleza de la información solicita es importante no dejar de lado que el Sujeto Obligado refirió que el servidor público del que se solicita la información causó baja por fallecimiento</w:t>
      </w:r>
      <w:r w:rsidR="00C12415">
        <w:rPr>
          <w:rFonts w:ascii="Palatino Linotype" w:eastAsia="Calibri" w:hAnsi="Palatino Linotype" w:cs="Tahoma"/>
          <w:bCs/>
        </w:rPr>
        <w:t>;</w:t>
      </w:r>
      <w:r w:rsidR="00157E63">
        <w:rPr>
          <w:rFonts w:ascii="Palatino Linotype" w:eastAsia="Calibri" w:hAnsi="Palatino Linotype" w:cs="Tahoma"/>
          <w:bCs/>
        </w:rPr>
        <w:t xml:space="preserve"> al respecto debe tenerse presenta que la información </w:t>
      </w:r>
      <w:r w:rsidR="00E14B53">
        <w:rPr>
          <w:rFonts w:ascii="Palatino Linotype" w:eastAsia="Calibri" w:hAnsi="Palatino Linotype" w:cs="Tahoma"/>
          <w:bCs/>
        </w:rPr>
        <w:t>solicitada está vinculada directamente con la función que como servidor público realizó la persona solicitada</w:t>
      </w:r>
      <w:r w:rsidR="00546A9A">
        <w:rPr>
          <w:rFonts w:ascii="Palatino Linotype" w:eastAsia="Calibri" w:hAnsi="Palatino Linotype" w:cs="Tahoma"/>
          <w:bCs/>
        </w:rPr>
        <w:t>, así como del ejercicio de recursos públicos que en su momento implicó el pago de sus prestaciones laborales.</w:t>
      </w:r>
    </w:p>
    <w:p w14:paraId="3E006F71" w14:textId="31C00929" w:rsidR="00546A9A" w:rsidRDefault="00546A9A" w:rsidP="005F00A4">
      <w:pPr>
        <w:spacing w:after="0" w:line="360" w:lineRule="auto"/>
        <w:ind w:right="-93"/>
        <w:jc w:val="both"/>
        <w:rPr>
          <w:rFonts w:ascii="Palatino Linotype" w:eastAsia="Calibri" w:hAnsi="Palatino Linotype" w:cs="Tahoma"/>
          <w:bCs/>
        </w:rPr>
      </w:pPr>
    </w:p>
    <w:p w14:paraId="2F2C2BD5" w14:textId="78B32605" w:rsidR="00546A9A" w:rsidRDefault="00546A9A"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De tal suerte, al amparo de los artículos </w:t>
      </w:r>
      <w:r w:rsidR="004A75C4">
        <w:rPr>
          <w:rFonts w:ascii="Palatino Linotype" w:eastAsia="Calibri" w:hAnsi="Palatino Linotype" w:cs="Tahoma"/>
          <w:bCs/>
        </w:rPr>
        <w:t>4°, párrafo segundo y 23, párrafo segundo</w:t>
      </w:r>
      <w:r w:rsidR="00B573D5">
        <w:rPr>
          <w:rFonts w:ascii="Palatino Linotype" w:eastAsia="Calibri" w:hAnsi="Palatino Linotype" w:cs="Tahoma"/>
          <w:bCs/>
        </w:rPr>
        <w:t xml:space="preserve"> de la Ley de Transparencia y Acceso a la Información Pública del Estado de México y Municipios, </w:t>
      </w:r>
      <w:r w:rsidR="00E81298">
        <w:rPr>
          <w:rFonts w:ascii="Palatino Linotype" w:eastAsia="Calibri" w:hAnsi="Palatino Linotype" w:cs="Tahoma"/>
          <w:bCs/>
        </w:rPr>
        <w:t xml:space="preserve">toda la información que obre en los archivos de los sujetos obligados es pública, incluida aquella </w:t>
      </w:r>
      <w:r w:rsidR="00716A76">
        <w:rPr>
          <w:rFonts w:ascii="Palatino Linotype" w:eastAsia="Calibri" w:hAnsi="Palatino Linotype" w:cs="Tahoma"/>
          <w:bCs/>
        </w:rPr>
        <w:t>relativa a los montos y a las personas a quienes por cualquier motivo entreguen recursos p</w:t>
      </w:r>
      <w:r w:rsidR="00ED4F60">
        <w:rPr>
          <w:rFonts w:ascii="Palatino Linotype" w:eastAsia="Calibri" w:hAnsi="Palatino Linotype" w:cs="Tahoma"/>
          <w:bCs/>
        </w:rPr>
        <w:t>ú</w:t>
      </w:r>
      <w:r w:rsidR="00716A76">
        <w:rPr>
          <w:rFonts w:ascii="Palatino Linotype" w:eastAsia="Calibri" w:hAnsi="Palatino Linotype" w:cs="Tahoma"/>
          <w:bCs/>
        </w:rPr>
        <w:t xml:space="preserve">blicos. </w:t>
      </w:r>
    </w:p>
    <w:p w14:paraId="55D89AFE" w14:textId="71BEEC85" w:rsidR="00716A76" w:rsidRDefault="00716A76" w:rsidP="005F00A4">
      <w:pPr>
        <w:spacing w:after="0" w:line="360" w:lineRule="auto"/>
        <w:ind w:right="-93"/>
        <w:jc w:val="both"/>
        <w:rPr>
          <w:rFonts w:ascii="Palatino Linotype" w:eastAsia="Calibri" w:hAnsi="Palatino Linotype" w:cs="Tahoma"/>
          <w:bCs/>
        </w:rPr>
      </w:pPr>
    </w:p>
    <w:p w14:paraId="448499E2" w14:textId="021E5A24" w:rsidR="00716A76" w:rsidRDefault="00716A76"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 xml:space="preserve">Así, no importa el motivo que haya causado la baja del servidor público, </w:t>
      </w:r>
      <w:r w:rsidR="00B4373F">
        <w:rPr>
          <w:rFonts w:ascii="Palatino Linotype" w:eastAsia="Calibri" w:hAnsi="Palatino Linotype" w:cs="Tahoma"/>
          <w:bCs/>
        </w:rPr>
        <w:t>si la información versa sobre el cumplimiento de funciones o facultades y/o el ejercicio de recursos públicos la información es susceptible de acceso vía el derecho de acceso a la información pública.</w:t>
      </w:r>
    </w:p>
    <w:p w14:paraId="6174B75F" w14:textId="55AB9C5E" w:rsidR="00A27537" w:rsidRDefault="00A27537" w:rsidP="005F00A4">
      <w:pPr>
        <w:spacing w:after="0" w:line="360" w:lineRule="auto"/>
        <w:ind w:right="-93"/>
        <w:jc w:val="both"/>
        <w:rPr>
          <w:rFonts w:ascii="Palatino Linotype" w:eastAsia="Calibri" w:hAnsi="Palatino Linotype" w:cs="Tahoma"/>
          <w:bCs/>
        </w:rPr>
      </w:pPr>
    </w:p>
    <w:p w14:paraId="339A9F5C" w14:textId="6ADE6370" w:rsidR="00A27537" w:rsidRDefault="00A27537"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Bajo este orden de ideas, es pertinente analizar la documentación solicitada por el ahora Recurrente. </w:t>
      </w:r>
    </w:p>
    <w:p w14:paraId="2F77D280" w14:textId="77777777" w:rsidR="00E14B53" w:rsidRDefault="00E14B53" w:rsidP="005F00A4">
      <w:pPr>
        <w:spacing w:after="0" w:line="360" w:lineRule="auto"/>
        <w:ind w:right="-93"/>
        <w:jc w:val="both"/>
        <w:rPr>
          <w:rFonts w:ascii="Palatino Linotype" w:eastAsia="Calibri" w:hAnsi="Palatino Linotype" w:cs="Tahoma"/>
          <w:bCs/>
        </w:rPr>
      </w:pPr>
    </w:p>
    <w:p w14:paraId="31B9B027" w14:textId="77777777" w:rsidR="00125448" w:rsidRDefault="003D470A"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Es de mencionar</w:t>
      </w:r>
      <w:r w:rsidR="000F3C8C">
        <w:rPr>
          <w:rFonts w:ascii="Palatino Linotype" w:eastAsia="Calibri" w:hAnsi="Palatino Linotype" w:cs="Tahoma"/>
          <w:bCs/>
        </w:rPr>
        <w:t xml:space="preserve"> que</w:t>
      </w:r>
      <w:r w:rsidR="00526FF8">
        <w:rPr>
          <w:rFonts w:ascii="Palatino Linotype" w:eastAsia="Calibri" w:hAnsi="Palatino Linotype" w:cs="Tahoma"/>
          <w:bCs/>
        </w:rPr>
        <w:t xml:space="preserve"> </w:t>
      </w:r>
      <w:r w:rsidR="000F3C8C">
        <w:rPr>
          <w:rFonts w:ascii="Palatino Linotype" w:eastAsia="Calibri" w:hAnsi="Palatino Linotype" w:cs="Tahoma"/>
          <w:bCs/>
        </w:rPr>
        <w:t>la información descrita en el numeral 1.1, 1.2 y 1.3, pud</w:t>
      </w:r>
      <w:r w:rsidR="00C64FCD">
        <w:rPr>
          <w:rFonts w:ascii="Palatino Linotype" w:eastAsia="Calibri" w:hAnsi="Palatino Linotype" w:cs="Tahoma"/>
          <w:bCs/>
        </w:rPr>
        <w:t>iera estar contenida en el currí</w:t>
      </w:r>
      <w:r w:rsidR="000F3C8C">
        <w:rPr>
          <w:rFonts w:ascii="Palatino Linotype" w:eastAsia="Calibri" w:hAnsi="Palatino Linotype" w:cs="Tahoma"/>
          <w:bCs/>
        </w:rPr>
        <w:t>culum vitae del servidor público y/o formar parte de su expediente de personal.</w:t>
      </w:r>
    </w:p>
    <w:p w14:paraId="3BA7847C" w14:textId="77777777" w:rsidR="006D392B" w:rsidRDefault="006D392B" w:rsidP="005F00A4">
      <w:pPr>
        <w:spacing w:after="0" w:line="360" w:lineRule="auto"/>
        <w:ind w:right="-93"/>
        <w:jc w:val="both"/>
        <w:rPr>
          <w:rFonts w:ascii="Palatino Linotype" w:eastAsia="Calibri" w:hAnsi="Palatino Linotype" w:cs="Tahoma"/>
          <w:bCs/>
        </w:rPr>
      </w:pPr>
    </w:p>
    <w:p w14:paraId="24926B5B" w14:textId="77777777" w:rsidR="006D392B" w:rsidRDefault="006D392B"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Al respecto, el artículo 98, fracción XVII de la Ley del Trabajo de los Servidores Públicos del Estado y Municipios</w:t>
      </w:r>
      <w:r w:rsidR="000D6AE8">
        <w:rPr>
          <w:rFonts w:ascii="Palatino Linotype" w:eastAsia="Calibri" w:hAnsi="Palatino Linotype" w:cs="Tahoma"/>
          <w:bCs/>
        </w:rPr>
        <w:t xml:space="preserve"> (en lo sucesivo la Ley de Trabajo)</w:t>
      </w:r>
      <w:r>
        <w:rPr>
          <w:rFonts w:ascii="Palatino Linotype" w:eastAsia="Calibri" w:hAnsi="Palatino Linotype" w:cs="Tahoma"/>
          <w:bCs/>
        </w:rPr>
        <w:t xml:space="preserve">, establece como una de las obligaciones de las instituciones públicas </w:t>
      </w:r>
      <w:r w:rsidRPr="006D392B">
        <w:rPr>
          <w:rFonts w:ascii="Palatino Linotype" w:eastAsia="Calibri" w:hAnsi="Palatino Linotype" w:cs="Tahoma"/>
          <w:bCs/>
          <w:i/>
        </w:rPr>
        <w:t>integrar los expedientes de los servidores públicos</w:t>
      </w:r>
      <w:r w:rsidRPr="006D392B">
        <w:rPr>
          <w:rFonts w:ascii="Palatino Linotype" w:eastAsia="Calibri" w:hAnsi="Palatino Linotype" w:cs="Tahoma"/>
          <w:bCs/>
        </w:rPr>
        <w:t xml:space="preserve"> y proporcionar las constancias</w:t>
      </w:r>
      <w:r>
        <w:rPr>
          <w:rFonts w:ascii="Palatino Linotype" w:eastAsia="Calibri" w:hAnsi="Palatino Linotype" w:cs="Tahoma"/>
          <w:bCs/>
        </w:rPr>
        <w:t xml:space="preserve"> </w:t>
      </w:r>
      <w:r w:rsidRPr="006D392B">
        <w:rPr>
          <w:rFonts w:ascii="Palatino Linotype" w:eastAsia="Calibri" w:hAnsi="Palatino Linotype" w:cs="Tahoma"/>
          <w:bCs/>
        </w:rPr>
        <w:t>que éstos soliciten para el trámite de los asuntos de su interés en los términos que</w:t>
      </w:r>
      <w:r>
        <w:rPr>
          <w:rFonts w:ascii="Palatino Linotype" w:eastAsia="Calibri" w:hAnsi="Palatino Linotype" w:cs="Tahoma"/>
          <w:bCs/>
        </w:rPr>
        <w:t xml:space="preserve"> </w:t>
      </w:r>
      <w:r w:rsidRPr="006D392B">
        <w:rPr>
          <w:rFonts w:ascii="Palatino Linotype" w:eastAsia="Calibri" w:hAnsi="Palatino Linotype" w:cs="Tahoma"/>
          <w:bCs/>
        </w:rPr>
        <w:t>señalen los ordenamientos respectivos.</w:t>
      </w:r>
    </w:p>
    <w:p w14:paraId="202D4186" w14:textId="77777777" w:rsidR="00526FF8" w:rsidRDefault="00526FF8" w:rsidP="005F00A4">
      <w:pPr>
        <w:spacing w:after="0" w:line="360" w:lineRule="auto"/>
        <w:ind w:right="-93"/>
        <w:jc w:val="both"/>
        <w:rPr>
          <w:rFonts w:ascii="Palatino Linotype" w:eastAsia="Calibri" w:hAnsi="Palatino Linotype" w:cs="Tahoma"/>
          <w:bCs/>
        </w:rPr>
      </w:pPr>
    </w:p>
    <w:p w14:paraId="033785C1" w14:textId="412F0AF7" w:rsidR="00C64FCD" w:rsidRDefault="00526FF8"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Asimismo, la fracción IX</w:t>
      </w:r>
      <w:r w:rsidR="00CC6DA0">
        <w:rPr>
          <w:rFonts w:ascii="Palatino Linotype" w:eastAsia="Calibri" w:hAnsi="Palatino Linotype" w:cs="Tahoma"/>
          <w:bCs/>
        </w:rPr>
        <w:t>,</w:t>
      </w:r>
      <w:r>
        <w:rPr>
          <w:rFonts w:ascii="Palatino Linotype" w:eastAsia="Calibri" w:hAnsi="Palatino Linotype" w:cs="Tahoma"/>
          <w:bCs/>
        </w:rPr>
        <w:t xml:space="preserve"> del artículo 98 de la Ley del Trabajo</w:t>
      </w:r>
      <w:r w:rsidR="008A124C">
        <w:rPr>
          <w:rFonts w:ascii="Palatino Linotype" w:eastAsia="Calibri" w:hAnsi="Palatino Linotype" w:cs="Tahoma"/>
          <w:bCs/>
        </w:rPr>
        <w:t xml:space="preserve"> de los Servidores Públicos del Estado de México y Municipios</w:t>
      </w:r>
      <w:r>
        <w:rPr>
          <w:rFonts w:ascii="Palatino Linotype" w:eastAsia="Calibri" w:hAnsi="Palatino Linotype" w:cs="Tahoma"/>
          <w:bCs/>
        </w:rPr>
        <w:t>, determina que las instituciones públicas están obligadas a re</w:t>
      </w:r>
      <w:r w:rsidRPr="000D6AE8">
        <w:rPr>
          <w:rFonts w:ascii="Palatino Linotype" w:eastAsia="Calibri" w:hAnsi="Palatino Linotype" w:cs="Tahoma"/>
          <w:bCs/>
        </w:rPr>
        <w:t>alizar actividades de capacitación y adiestramiento con el objeto de que los</w:t>
      </w:r>
      <w:r>
        <w:rPr>
          <w:rFonts w:ascii="Palatino Linotype" w:eastAsia="Calibri" w:hAnsi="Palatino Linotype" w:cs="Tahoma"/>
          <w:bCs/>
        </w:rPr>
        <w:t xml:space="preserve"> </w:t>
      </w:r>
      <w:r w:rsidRPr="000D6AE8">
        <w:rPr>
          <w:rFonts w:ascii="Palatino Linotype" w:eastAsia="Calibri" w:hAnsi="Palatino Linotype" w:cs="Tahoma"/>
          <w:bCs/>
        </w:rPr>
        <w:t>servidores públicos puedan adquirir conocimientos que les permitan obtener ascensos</w:t>
      </w:r>
      <w:r>
        <w:rPr>
          <w:rFonts w:ascii="Palatino Linotype" w:eastAsia="Calibri" w:hAnsi="Palatino Linotype" w:cs="Tahoma"/>
          <w:bCs/>
        </w:rPr>
        <w:t xml:space="preserve"> </w:t>
      </w:r>
      <w:r w:rsidRPr="000D6AE8">
        <w:rPr>
          <w:rFonts w:ascii="Palatino Linotype" w:eastAsia="Calibri" w:hAnsi="Palatino Linotype" w:cs="Tahoma"/>
          <w:bCs/>
        </w:rPr>
        <w:t>conforme al escalafón y desarrollar s</w:t>
      </w:r>
      <w:r>
        <w:rPr>
          <w:rFonts w:ascii="Palatino Linotype" w:eastAsia="Calibri" w:hAnsi="Palatino Linotype" w:cs="Tahoma"/>
          <w:bCs/>
        </w:rPr>
        <w:t>u aptitud profesional.</w:t>
      </w:r>
    </w:p>
    <w:p w14:paraId="0412E8F3" w14:textId="77777777" w:rsidR="00526FF8" w:rsidRDefault="00526FF8" w:rsidP="005F00A4">
      <w:pPr>
        <w:spacing w:after="0" w:line="360" w:lineRule="auto"/>
        <w:ind w:right="-93"/>
        <w:jc w:val="both"/>
        <w:rPr>
          <w:rFonts w:ascii="Palatino Linotype" w:eastAsia="Calibri" w:hAnsi="Palatino Linotype" w:cs="Tahoma"/>
          <w:bCs/>
        </w:rPr>
      </w:pPr>
    </w:p>
    <w:p w14:paraId="647F6FB8" w14:textId="77777777" w:rsidR="00526FF8" w:rsidRDefault="00526FF8"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En este sentido, es oportuno </w:t>
      </w:r>
      <w:r w:rsidR="003E0839">
        <w:rPr>
          <w:rFonts w:ascii="Palatino Linotype" w:eastAsia="Calibri" w:hAnsi="Palatino Linotype" w:cs="Tahoma"/>
          <w:bCs/>
        </w:rPr>
        <w:t>cita</w:t>
      </w:r>
      <w:r>
        <w:rPr>
          <w:rFonts w:ascii="Palatino Linotype" w:eastAsia="Calibri" w:hAnsi="Palatino Linotype" w:cs="Tahoma"/>
          <w:bCs/>
        </w:rPr>
        <w:t>r que</w:t>
      </w:r>
      <w:r w:rsidR="00734E94">
        <w:rPr>
          <w:rFonts w:ascii="Palatino Linotype" w:eastAsia="Calibri" w:hAnsi="Palatino Linotype" w:cs="Tahoma"/>
          <w:bCs/>
        </w:rPr>
        <w:t xml:space="preserve"> la Real Academia Española,</w:t>
      </w:r>
      <w:r w:rsidR="003D470A">
        <w:rPr>
          <w:rFonts w:ascii="Palatino Linotype" w:eastAsia="Calibri" w:hAnsi="Palatino Linotype" w:cs="Tahoma"/>
          <w:bCs/>
        </w:rPr>
        <w:t xml:space="preserve"> </w:t>
      </w:r>
      <w:r w:rsidR="003E0839">
        <w:rPr>
          <w:rFonts w:ascii="Palatino Linotype" w:eastAsia="Calibri" w:hAnsi="Palatino Linotype" w:cs="Tahoma"/>
          <w:bCs/>
        </w:rPr>
        <w:t xml:space="preserve">indica que </w:t>
      </w:r>
      <w:r w:rsidR="003D470A">
        <w:rPr>
          <w:rFonts w:ascii="Palatino Linotype" w:eastAsia="Calibri" w:hAnsi="Palatino Linotype" w:cs="Tahoma"/>
          <w:bCs/>
        </w:rPr>
        <w:t>expediente consiste en la r</w:t>
      </w:r>
      <w:r w:rsidR="003D470A" w:rsidRPr="003D470A">
        <w:rPr>
          <w:rFonts w:ascii="Palatino Linotype" w:eastAsia="Calibri" w:hAnsi="Palatino Linotype" w:cs="Tahoma"/>
          <w:bCs/>
        </w:rPr>
        <w:t>elación de trabajos realizado</w:t>
      </w:r>
      <w:r w:rsidR="00734E94">
        <w:rPr>
          <w:rFonts w:ascii="Palatino Linotype" w:eastAsia="Calibri" w:hAnsi="Palatino Linotype" w:cs="Tahoma"/>
          <w:bCs/>
        </w:rPr>
        <w:t>s por un funcionario o empleado;</w:t>
      </w:r>
      <w:r w:rsidR="003D470A">
        <w:rPr>
          <w:rFonts w:ascii="Palatino Linotype" w:eastAsia="Calibri" w:hAnsi="Palatino Linotype" w:cs="Tahoma"/>
          <w:bCs/>
        </w:rPr>
        <w:t xml:space="preserve"> y</w:t>
      </w:r>
      <w:r w:rsidR="00734E94">
        <w:rPr>
          <w:rFonts w:ascii="Palatino Linotype" w:eastAsia="Calibri" w:hAnsi="Palatino Linotype" w:cs="Tahoma"/>
          <w:bCs/>
        </w:rPr>
        <w:t>,</w:t>
      </w:r>
      <w:r w:rsidR="003D470A">
        <w:rPr>
          <w:rFonts w:ascii="Palatino Linotype" w:eastAsia="Calibri" w:hAnsi="Palatino Linotype" w:cs="Tahoma"/>
          <w:bCs/>
        </w:rPr>
        <w:t xml:space="preserve"> por </w:t>
      </w:r>
      <w:r w:rsidR="00C64FCD">
        <w:rPr>
          <w:rFonts w:ascii="Palatino Linotype" w:eastAsia="Calibri" w:hAnsi="Palatino Linotype" w:cs="Tahoma"/>
          <w:bCs/>
        </w:rPr>
        <w:lastRenderedPageBreak/>
        <w:t xml:space="preserve">currículum </w:t>
      </w:r>
      <w:r w:rsidR="003D470A">
        <w:rPr>
          <w:rFonts w:ascii="Palatino Linotype" w:eastAsia="Calibri" w:hAnsi="Palatino Linotype" w:cs="Tahoma"/>
          <w:bCs/>
        </w:rPr>
        <w:t>se entiende</w:t>
      </w:r>
      <w:r w:rsidR="00C64FCD">
        <w:rPr>
          <w:rFonts w:ascii="Palatino Linotype" w:eastAsia="Calibri" w:hAnsi="Palatino Linotype" w:cs="Tahoma"/>
          <w:bCs/>
        </w:rPr>
        <w:t xml:space="preserve"> la r</w:t>
      </w:r>
      <w:r w:rsidR="00C64FCD" w:rsidRPr="00C64FCD">
        <w:rPr>
          <w:rFonts w:ascii="Palatino Linotype" w:eastAsia="Calibri" w:hAnsi="Palatino Linotype" w:cs="Tahoma"/>
          <w:bCs/>
        </w:rPr>
        <w:t xml:space="preserve">elación de los títulos, honores, cargos, trabajos realizados, datos biográficos, </w:t>
      </w:r>
      <w:r>
        <w:rPr>
          <w:rFonts w:ascii="Palatino Linotype" w:eastAsia="Calibri" w:hAnsi="Palatino Linotype" w:cs="Tahoma"/>
          <w:bCs/>
        </w:rPr>
        <w:t xml:space="preserve">que califican a una persona. </w:t>
      </w:r>
    </w:p>
    <w:p w14:paraId="07EDD495" w14:textId="77777777" w:rsidR="00526FF8" w:rsidRDefault="00526FF8" w:rsidP="005F00A4">
      <w:pPr>
        <w:spacing w:after="0" w:line="360" w:lineRule="auto"/>
        <w:ind w:right="-93"/>
        <w:jc w:val="both"/>
        <w:rPr>
          <w:rFonts w:ascii="Palatino Linotype" w:eastAsia="Calibri" w:hAnsi="Palatino Linotype" w:cs="Tahoma"/>
          <w:bCs/>
        </w:rPr>
      </w:pPr>
    </w:p>
    <w:p w14:paraId="4A010E27" w14:textId="77777777" w:rsidR="00526FF8" w:rsidRDefault="00526FF8"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Por lo cual,</w:t>
      </w:r>
      <w:r w:rsidR="00C64FCD">
        <w:rPr>
          <w:rFonts w:ascii="Palatino Linotype" w:eastAsia="Calibri" w:hAnsi="Palatino Linotype" w:cs="Tahoma"/>
          <w:bCs/>
        </w:rPr>
        <w:t xml:space="preserve"> </w:t>
      </w:r>
      <w:r w:rsidR="003D470A">
        <w:rPr>
          <w:rFonts w:ascii="Palatino Linotype" w:eastAsia="Calibri" w:hAnsi="Palatino Linotype" w:cs="Tahoma"/>
          <w:bCs/>
        </w:rPr>
        <w:t xml:space="preserve">es factible señalar que </w:t>
      </w:r>
      <w:r w:rsidR="00C64FCD">
        <w:rPr>
          <w:rFonts w:ascii="Palatino Linotype" w:eastAsia="Calibri" w:hAnsi="Palatino Linotype" w:cs="Tahoma"/>
          <w:bCs/>
        </w:rPr>
        <w:t>el</w:t>
      </w:r>
      <w:r w:rsidR="006D392B">
        <w:rPr>
          <w:rFonts w:ascii="Palatino Linotype" w:eastAsia="Calibri" w:hAnsi="Palatino Linotype" w:cs="Tahoma"/>
          <w:bCs/>
        </w:rPr>
        <w:t xml:space="preserve"> grado máximo de estudios,</w:t>
      </w:r>
      <w:r>
        <w:rPr>
          <w:rFonts w:ascii="Palatino Linotype" w:eastAsia="Calibri" w:hAnsi="Palatino Linotype" w:cs="Tahoma"/>
          <w:bCs/>
        </w:rPr>
        <w:t xml:space="preserve"> entendido como el nivel académico máximo que haya obtenido una persona y que convencionalmente se acredita a través del documento oficial que al efecto haya expedido la institución educativa, sea título, certificado, diploma, o algún otro con validez oficial; así como </w:t>
      </w:r>
      <w:r w:rsidR="006D392B">
        <w:rPr>
          <w:rFonts w:ascii="Palatino Linotype" w:eastAsia="Calibri" w:hAnsi="Palatino Linotype" w:cs="Tahoma"/>
          <w:bCs/>
        </w:rPr>
        <w:t>los cursos en los qu</w:t>
      </w:r>
      <w:r>
        <w:rPr>
          <w:rFonts w:ascii="Palatino Linotype" w:eastAsia="Calibri" w:hAnsi="Palatino Linotype" w:cs="Tahoma"/>
          <w:bCs/>
        </w:rPr>
        <w:t xml:space="preserve">e una persona se ha capacitado y </w:t>
      </w:r>
      <w:r w:rsidR="006D392B">
        <w:rPr>
          <w:rFonts w:ascii="Palatino Linotype" w:eastAsia="Calibri" w:hAnsi="Palatino Linotype" w:cs="Tahoma"/>
          <w:bCs/>
        </w:rPr>
        <w:t xml:space="preserve">los reconocimientos y preseas obtenidas, es información susceptible de encontrarse </w:t>
      </w:r>
      <w:r w:rsidR="000D6AE8">
        <w:rPr>
          <w:rFonts w:ascii="Palatino Linotype" w:eastAsia="Calibri" w:hAnsi="Palatino Linotype" w:cs="Tahoma"/>
          <w:bCs/>
        </w:rPr>
        <w:t>en el expediente del servidor público</w:t>
      </w:r>
      <w:r>
        <w:rPr>
          <w:rFonts w:ascii="Palatino Linotype" w:eastAsia="Calibri" w:hAnsi="Palatino Linotype" w:cs="Tahoma"/>
          <w:bCs/>
        </w:rPr>
        <w:t>.</w:t>
      </w:r>
    </w:p>
    <w:p w14:paraId="2588C696" w14:textId="77777777" w:rsidR="003E0839" w:rsidRDefault="003E0839" w:rsidP="005F00A4">
      <w:pPr>
        <w:spacing w:after="0" w:line="360" w:lineRule="auto"/>
        <w:ind w:right="-93"/>
        <w:jc w:val="both"/>
        <w:rPr>
          <w:rFonts w:ascii="Palatino Linotype" w:eastAsia="Calibri" w:hAnsi="Palatino Linotype" w:cs="Tahoma"/>
          <w:bCs/>
        </w:rPr>
      </w:pPr>
    </w:p>
    <w:p w14:paraId="0B3728DC" w14:textId="77777777" w:rsidR="003E0839" w:rsidRDefault="003E0839"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Bajo este contexto, debe tomarse en cuenta que, en el supuesto de que los documentos en los que conste el grado máximo de estudios, los cursos en los que se ha capacitado y los reconocimientos y preseas obtenidas, contengan datos personales</w:t>
      </w:r>
      <w:r w:rsidR="000C6E3A">
        <w:rPr>
          <w:rFonts w:ascii="Palatino Linotype" w:eastAsia="Calibri" w:hAnsi="Palatino Linotype" w:cs="Tahoma"/>
          <w:bCs/>
        </w:rPr>
        <w:t xml:space="preserve"> </w:t>
      </w:r>
      <w:r w:rsidR="000C6E3A">
        <w:rPr>
          <w:rFonts w:ascii="Palatino Linotype" w:hAnsi="Palatino Linotype" w:cs="Tahoma"/>
        </w:rPr>
        <w:t xml:space="preserve">que de hacerse públicos afecten la intimidad, patrimonio y vida privada de sus titulares, se considera que estos son confidenciales y por tanto deben testarse al momento de elaborar la </w:t>
      </w:r>
      <w:r>
        <w:rPr>
          <w:rFonts w:ascii="Palatino Linotype" w:eastAsia="Calibri" w:hAnsi="Palatino Linotype" w:cs="Tahoma"/>
          <w:bCs/>
        </w:rPr>
        <w:t>versión púb</w:t>
      </w:r>
      <w:r w:rsidR="000C6E3A">
        <w:rPr>
          <w:rFonts w:ascii="Palatino Linotype" w:eastAsia="Calibri" w:hAnsi="Palatino Linotype" w:cs="Tahoma"/>
          <w:bCs/>
        </w:rPr>
        <w:t>lica susceptible de entregarse, en la</w:t>
      </w:r>
      <w:r>
        <w:rPr>
          <w:rFonts w:ascii="Palatino Linotype" w:eastAsia="Calibri" w:hAnsi="Palatino Linotype" w:cs="Tahoma"/>
          <w:bCs/>
        </w:rPr>
        <w:t xml:space="preserve"> que se suprima</w:t>
      </w:r>
      <w:r w:rsidR="000C6E3A">
        <w:rPr>
          <w:rFonts w:ascii="Palatino Linotype" w:eastAsia="Calibri" w:hAnsi="Palatino Linotype" w:cs="Tahoma"/>
          <w:bCs/>
        </w:rPr>
        <w:t>n</w:t>
      </w:r>
      <w:r>
        <w:rPr>
          <w:rFonts w:ascii="Palatino Linotype" w:eastAsia="Calibri" w:hAnsi="Palatino Linotype" w:cs="Tahoma"/>
          <w:bCs/>
        </w:rPr>
        <w:t xml:space="preserve"> los datos personales con base en lo determinado por el artículo 143 de la Ley de la materia, así como el 4 fracciones XI y XII de la Ley de Protección de Datos Personales en Posesión de Sujeto</w:t>
      </w:r>
      <w:r w:rsidR="001D4A99">
        <w:rPr>
          <w:rFonts w:ascii="Palatino Linotype" w:eastAsia="Calibri" w:hAnsi="Palatino Linotype" w:cs="Tahoma"/>
          <w:bCs/>
        </w:rPr>
        <w:t>s</w:t>
      </w:r>
      <w:r>
        <w:rPr>
          <w:rFonts w:ascii="Palatino Linotype" w:eastAsia="Calibri" w:hAnsi="Palatino Linotype" w:cs="Tahoma"/>
          <w:bCs/>
        </w:rPr>
        <w:t xml:space="preserve"> Obligados del Estado de México y Municipios</w:t>
      </w:r>
      <w:r w:rsidR="001D4A99">
        <w:rPr>
          <w:rFonts w:ascii="Palatino Linotype" w:eastAsia="Calibri" w:hAnsi="Palatino Linotype" w:cs="Tahoma"/>
          <w:bCs/>
        </w:rPr>
        <w:t xml:space="preserve">, para lo cual, </w:t>
      </w:r>
      <w:r w:rsidRPr="003E0839">
        <w:rPr>
          <w:rFonts w:ascii="Palatino Linotype" w:eastAsia="Calibri" w:hAnsi="Palatino Linotype" w:cs="Tahoma"/>
          <w:bCs/>
        </w:rPr>
        <w:t>el Sujeto Obligado deberá emitir el Acuerdo del Comité de Transparencia de conformidad con lo previsto en el artículo 49, fracciones II y VIII, de la Ley de Transparencia y Acceso a la Información Pública del Estado de México y Municipios, en el que se funden y motiven las razones sobre los datos que se supriman o eliminen de los soportes documentales objeto de las versiones públicas que se formulen y se pongan a disposición del recurrente, mismo que igualmente hará de su conocimiento.</w:t>
      </w:r>
    </w:p>
    <w:p w14:paraId="5E273485" w14:textId="77777777" w:rsidR="00526FF8" w:rsidRDefault="00526FF8" w:rsidP="005F00A4">
      <w:pPr>
        <w:spacing w:after="0" w:line="360" w:lineRule="auto"/>
        <w:ind w:right="-93"/>
        <w:jc w:val="both"/>
        <w:rPr>
          <w:rFonts w:ascii="Palatino Linotype" w:eastAsia="Calibri" w:hAnsi="Palatino Linotype" w:cs="Tahoma"/>
          <w:bCs/>
        </w:rPr>
      </w:pPr>
    </w:p>
    <w:p w14:paraId="2116BFCA" w14:textId="4EF173BC" w:rsidR="000D6AE8" w:rsidRDefault="003E0839"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Por cuanto hace al sueldo bruto, prima vacacional, aguinaldo</w:t>
      </w:r>
      <w:r w:rsidR="000C6E3A">
        <w:rPr>
          <w:rFonts w:ascii="Palatino Linotype" w:eastAsia="Calibri" w:hAnsi="Palatino Linotype" w:cs="Tahoma"/>
          <w:bCs/>
        </w:rPr>
        <w:t xml:space="preserve"> y demás percepciones, son datos generados por el Sujeto Obligado en el ejercicio de sus atribuciones ya descritas con anterioridad. Estos datos forman parte de la nómina y los recibos de nómina, documentos oficiales generados por las instituciones públicas que, de manera genérica, refieren las percepciones, deducciones, sueldo bruto, sueldo neto, </w:t>
      </w:r>
      <w:r w:rsidR="00FF091D">
        <w:rPr>
          <w:rFonts w:ascii="Palatino Linotype" w:eastAsia="Calibri" w:hAnsi="Palatino Linotype" w:cs="Tahoma"/>
          <w:bCs/>
        </w:rPr>
        <w:t>de un trabajador. Asimismo, tanto la nómina como los recibos de nómina son documentos que pudieran contener datos personales, por lo tanto</w:t>
      </w:r>
      <w:r w:rsidR="008A124C">
        <w:rPr>
          <w:rFonts w:ascii="Palatino Linotype" w:eastAsia="Calibri" w:hAnsi="Palatino Linotype" w:cs="Tahoma"/>
          <w:bCs/>
        </w:rPr>
        <w:t>,</w:t>
      </w:r>
      <w:r w:rsidR="00FF091D">
        <w:rPr>
          <w:rFonts w:ascii="Palatino Linotype" w:eastAsia="Calibri" w:hAnsi="Palatino Linotype" w:cs="Tahoma"/>
          <w:bCs/>
        </w:rPr>
        <w:t xml:space="preserve"> se estima necesario efectuar el análisis siguiente.</w:t>
      </w:r>
    </w:p>
    <w:p w14:paraId="4003055C" w14:textId="77777777" w:rsidR="008A124C" w:rsidRDefault="008A124C" w:rsidP="005F00A4">
      <w:pPr>
        <w:spacing w:after="0" w:line="360" w:lineRule="auto"/>
        <w:ind w:right="-93"/>
        <w:jc w:val="both"/>
        <w:rPr>
          <w:rFonts w:ascii="Palatino Linotype" w:eastAsia="Calibri" w:hAnsi="Palatino Linotype" w:cs="Tahoma"/>
          <w:bCs/>
        </w:rPr>
      </w:pPr>
    </w:p>
    <w:p w14:paraId="00C86A53"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En principio,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3A39FA3" w14:textId="77777777" w:rsidR="00FF091D" w:rsidRDefault="00FF091D" w:rsidP="005F00A4">
      <w:pPr>
        <w:spacing w:after="0" w:line="360" w:lineRule="auto"/>
        <w:ind w:right="-93"/>
        <w:jc w:val="both"/>
        <w:rPr>
          <w:rFonts w:ascii="Palatino Linotype" w:hAnsi="Palatino Linotype" w:cs="Tahoma"/>
          <w:bCs/>
          <w:iCs/>
        </w:rPr>
      </w:pPr>
    </w:p>
    <w:p w14:paraId="572FED82"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B76988" w14:textId="77777777" w:rsidR="00FE1C88" w:rsidRDefault="00FE1C88" w:rsidP="005F00A4">
      <w:pPr>
        <w:spacing w:after="0" w:line="360" w:lineRule="auto"/>
        <w:ind w:right="-93"/>
        <w:jc w:val="both"/>
        <w:rPr>
          <w:rFonts w:ascii="Palatino Linotype" w:hAnsi="Palatino Linotype" w:cs="Tahoma"/>
          <w:bCs/>
          <w:iCs/>
        </w:rPr>
      </w:pPr>
    </w:p>
    <w:p w14:paraId="6B586BB5"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w:t>
      </w:r>
      <w:r>
        <w:rPr>
          <w:rFonts w:ascii="Palatino Linotype" w:hAnsi="Palatino Linotype" w:cs="Tahoma"/>
          <w:bCs/>
          <w:iCs/>
        </w:rPr>
        <w:lastRenderedPageBreak/>
        <w:t>imagen de las personas, será protegida a través de un marco jurídico rígido, de tratamiento y manejo de datos personales.</w:t>
      </w:r>
    </w:p>
    <w:p w14:paraId="3A28EEC6" w14:textId="77777777" w:rsidR="00FF091D" w:rsidRDefault="00FF091D" w:rsidP="005F00A4">
      <w:pPr>
        <w:spacing w:after="0" w:line="360" w:lineRule="auto"/>
        <w:ind w:right="-93"/>
        <w:jc w:val="both"/>
        <w:rPr>
          <w:rFonts w:ascii="Palatino Linotype" w:hAnsi="Palatino Linotype" w:cs="Tahoma"/>
          <w:bCs/>
          <w:iCs/>
        </w:rPr>
      </w:pPr>
    </w:p>
    <w:p w14:paraId="4F5CEAAF"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AA423BA" w14:textId="77777777" w:rsidR="00FF091D" w:rsidRDefault="00FF091D" w:rsidP="005F00A4">
      <w:pPr>
        <w:spacing w:after="0" w:line="360" w:lineRule="auto"/>
        <w:ind w:right="-93"/>
        <w:jc w:val="both"/>
        <w:rPr>
          <w:rFonts w:ascii="Palatino Linotype" w:hAnsi="Palatino Linotype" w:cs="Tahoma"/>
          <w:bCs/>
          <w:iCs/>
        </w:rPr>
      </w:pPr>
    </w:p>
    <w:p w14:paraId="45FB5C7A"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En concordancia con lo anterior, el artículo 143, fracción I, de la Ley previamente citada, establece que la información privada y los datos personales, concernientes a una persona física identificada o identificable son confidenciales.</w:t>
      </w:r>
    </w:p>
    <w:p w14:paraId="5717A037" w14:textId="77777777" w:rsidR="00AE75BC" w:rsidRDefault="00AE75BC" w:rsidP="005F00A4">
      <w:pPr>
        <w:spacing w:after="0" w:line="360" w:lineRule="auto"/>
        <w:ind w:right="-93"/>
        <w:jc w:val="both"/>
        <w:rPr>
          <w:rFonts w:ascii="Palatino Linotype" w:hAnsi="Palatino Linotype" w:cs="Tahoma"/>
          <w:bCs/>
          <w:iCs/>
        </w:rPr>
      </w:pPr>
    </w:p>
    <w:p w14:paraId="406A4D66" w14:textId="77777777" w:rsidR="00AE75BC" w:rsidRDefault="00AE75BC" w:rsidP="005F00A4">
      <w:pPr>
        <w:spacing w:after="0" w:line="360" w:lineRule="auto"/>
        <w:ind w:right="-93"/>
        <w:jc w:val="both"/>
        <w:rPr>
          <w:rFonts w:ascii="Palatino Linotype" w:hAnsi="Palatino Linotype" w:cs="Tahoma"/>
          <w:bCs/>
          <w:iCs/>
          <w:lang w:val="es-ES"/>
        </w:rPr>
      </w:pPr>
      <w:r>
        <w:rPr>
          <w:rFonts w:ascii="Palatino Linotype" w:hAnsi="Palatino Linotype" w:cs="Tahoma"/>
          <w:bCs/>
          <w:iCs/>
        </w:rPr>
        <w:t xml:space="preserve">El artículo 145 de la Ley de Transparencia y Acceso a la Información Pública del Estado de México y Municipios, prevé que para que los Sujetos Obligados </w:t>
      </w:r>
      <w:r>
        <w:rPr>
          <w:rFonts w:ascii="Palatino Linotype" w:hAnsi="Palatino Linotype" w:cs="Tahoma"/>
          <w:bCs/>
          <w:iCs/>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9281FB7" w14:textId="77777777" w:rsidR="00AE75BC" w:rsidRDefault="00AE75BC" w:rsidP="005F00A4">
      <w:pPr>
        <w:spacing w:after="0" w:line="360" w:lineRule="auto"/>
        <w:ind w:right="-93"/>
        <w:jc w:val="both"/>
        <w:rPr>
          <w:rFonts w:ascii="Palatino Linotype" w:hAnsi="Palatino Linotype" w:cs="Tahoma"/>
          <w:bCs/>
          <w:iCs/>
          <w:lang w:val="es-ES"/>
        </w:rPr>
      </w:pPr>
    </w:p>
    <w:p w14:paraId="23558B45" w14:textId="77777777" w:rsidR="00AE75BC" w:rsidRDefault="00AE75BC" w:rsidP="005F00A4">
      <w:pPr>
        <w:spacing w:after="0" w:line="360" w:lineRule="auto"/>
        <w:ind w:right="-93"/>
        <w:jc w:val="both"/>
        <w:rPr>
          <w:rFonts w:ascii="Palatino Linotype" w:hAnsi="Palatino Linotype" w:cs="Tahoma"/>
          <w:bCs/>
          <w:iCs/>
          <w:lang w:val="es-ES"/>
        </w:rPr>
      </w:pPr>
      <w:r>
        <w:rPr>
          <w:rFonts w:ascii="Palatino Linotype" w:hAnsi="Palatino Linotype" w:cs="Tahoma"/>
          <w:bCs/>
          <w:iCs/>
          <w:lang w:val="es-ES"/>
        </w:rPr>
        <w:t>Bajo este supuesto, la información relacionada con los recursos públicos recibidos por cualquier persona, así como las remuneraciones de los servidores públicos, son información de carácter pública, conforme a lo establecido por los artículos 23, penúltimo párrafo y 92, fracción VIII de la Ley de Transparencia Local.</w:t>
      </w:r>
    </w:p>
    <w:p w14:paraId="7BB3A969" w14:textId="1D4E673F" w:rsidR="00FE1C88" w:rsidRDefault="00FE1C88" w:rsidP="005F00A4">
      <w:pPr>
        <w:spacing w:after="0" w:line="360" w:lineRule="auto"/>
        <w:ind w:right="-93"/>
        <w:jc w:val="both"/>
        <w:rPr>
          <w:rFonts w:ascii="Palatino Linotype" w:hAnsi="Palatino Linotype" w:cs="Tahoma"/>
          <w:bCs/>
          <w:iCs/>
        </w:rPr>
      </w:pPr>
      <w:r>
        <w:rPr>
          <w:rFonts w:ascii="Palatino Linotype" w:hAnsi="Palatino Linotype" w:cs="Tahoma"/>
          <w:bCs/>
          <w:iCs/>
        </w:rPr>
        <w:lastRenderedPageBreak/>
        <w:t xml:space="preserve">De conformidad con el artículo 3°, fracción IX, de la Ley de Transparencia y Acceso a la Información Pública del Estado de México y Municipios, con relación al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3DBA77D" w14:textId="77777777" w:rsidR="008A124C" w:rsidRDefault="008A124C" w:rsidP="005F00A4">
      <w:pPr>
        <w:spacing w:after="0" w:line="360" w:lineRule="auto"/>
        <w:ind w:right="-93"/>
        <w:jc w:val="both"/>
        <w:rPr>
          <w:rFonts w:ascii="Palatino Linotype" w:hAnsi="Palatino Linotype" w:cs="Tahoma"/>
          <w:bCs/>
          <w:iCs/>
        </w:rPr>
      </w:pPr>
    </w:p>
    <w:p w14:paraId="36771F79" w14:textId="77777777" w:rsidR="00AE75BC" w:rsidRDefault="00AE75BC" w:rsidP="005F00A4">
      <w:pPr>
        <w:spacing w:after="0" w:line="360" w:lineRule="auto"/>
        <w:ind w:right="-93"/>
        <w:jc w:val="both"/>
        <w:rPr>
          <w:rFonts w:ascii="Palatino Linotype" w:hAnsi="Palatino Linotype" w:cs="Tahoma"/>
          <w:bCs/>
          <w:iCs/>
        </w:rPr>
      </w:pPr>
      <w:r>
        <w:rPr>
          <w:rFonts w:ascii="Palatino Linotype" w:hAnsi="Palatino Linotype" w:cs="Tahoma"/>
          <w:bCs/>
          <w:iCs/>
        </w:rPr>
        <w:t>Por lo tanto,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2FF4864" w14:textId="77777777" w:rsidR="00AE75BC" w:rsidRDefault="00AE75BC" w:rsidP="005F00A4">
      <w:pPr>
        <w:spacing w:after="0" w:line="360" w:lineRule="auto"/>
        <w:ind w:right="-93"/>
        <w:jc w:val="both"/>
        <w:rPr>
          <w:rFonts w:ascii="Palatino Linotype" w:hAnsi="Palatino Linotype" w:cs="Tahoma"/>
          <w:bCs/>
          <w:iCs/>
        </w:rPr>
      </w:pPr>
    </w:p>
    <w:p w14:paraId="6688D93A" w14:textId="77777777" w:rsidR="00FE1C88" w:rsidRDefault="00FE1C88" w:rsidP="005F00A4">
      <w:pPr>
        <w:spacing w:after="0" w:line="360" w:lineRule="auto"/>
        <w:ind w:right="-93"/>
        <w:jc w:val="both"/>
        <w:rPr>
          <w:rFonts w:ascii="Palatino Linotype" w:hAnsi="Palatino Linotype" w:cs="Tahoma"/>
          <w:bCs/>
          <w:iCs/>
        </w:rPr>
      </w:pPr>
      <w:r>
        <w:rPr>
          <w:rFonts w:ascii="Palatino Linotype" w:hAnsi="Palatino Linotype"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1B91C7" w14:textId="77777777" w:rsidR="008A124C" w:rsidRDefault="008A124C" w:rsidP="005F00A4">
      <w:pPr>
        <w:spacing w:after="0" w:line="360" w:lineRule="auto"/>
        <w:ind w:right="-93"/>
        <w:jc w:val="both"/>
        <w:rPr>
          <w:rFonts w:ascii="Palatino Linotype" w:hAnsi="Palatino Linotype" w:cs="Tahoma"/>
          <w:bCs/>
          <w:iCs/>
        </w:rPr>
      </w:pPr>
    </w:p>
    <w:p w14:paraId="1684EF8B" w14:textId="25B48950"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lastRenderedPageBreak/>
        <w:t>De tal suerte, las instituciones públicas tienen la doble responsabilidad, por un lado</w:t>
      </w:r>
      <w:r w:rsidR="008A124C">
        <w:rPr>
          <w:rFonts w:ascii="Palatino Linotype" w:hAnsi="Palatino Linotype" w:cs="Tahoma"/>
          <w:bCs/>
          <w:iCs/>
        </w:rPr>
        <w:t>,</w:t>
      </w:r>
      <w:r>
        <w:rPr>
          <w:rFonts w:ascii="Palatino Linotype" w:hAnsi="Palatino Linotype" w:cs="Tahoma"/>
          <w:bCs/>
          <w:iCs/>
        </w:rPr>
        <w:t xml:space="preserve"> de proteger los datos personales y por otro, darles publicidad cuando la relevancia de esos datos sea de interés público.</w:t>
      </w:r>
    </w:p>
    <w:p w14:paraId="04E6567B" w14:textId="77777777" w:rsidR="00FF091D" w:rsidRDefault="00FF091D" w:rsidP="005F00A4">
      <w:pPr>
        <w:spacing w:after="0" w:line="360" w:lineRule="auto"/>
        <w:ind w:right="-93"/>
        <w:jc w:val="both"/>
        <w:rPr>
          <w:rFonts w:ascii="Palatino Linotype" w:hAnsi="Palatino Linotype" w:cs="Tahoma"/>
          <w:bCs/>
          <w:iCs/>
        </w:rPr>
      </w:pPr>
    </w:p>
    <w:p w14:paraId="13905BE4"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421FDF1" w14:textId="77777777" w:rsidR="00FF091D" w:rsidRDefault="00FF091D" w:rsidP="005F00A4">
      <w:pPr>
        <w:spacing w:after="0" w:line="360" w:lineRule="auto"/>
        <w:ind w:right="-93"/>
        <w:jc w:val="both"/>
        <w:rPr>
          <w:rFonts w:ascii="Palatino Linotype" w:hAnsi="Palatino Linotype" w:cs="Tahoma"/>
          <w:bCs/>
          <w:iCs/>
        </w:rPr>
      </w:pPr>
    </w:p>
    <w:p w14:paraId="4717BE4C" w14:textId="77777777" w:rsidR="005F00A4"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Bajo este esquema</w:t>
      </w:r>
      <w:r w:rsidR="00423C1A">
        <w:rPr>
          <w:rFonts w:ascii="Palatino Linotype" w:hAnsi="Palatino Linotype" w:cs="Tahoma"/>
          <w:bCs/>
          <w:iCs/>
        </w:rPr>
        <w:t>,</w:t>
      </w:r>
      <w:r>
        <w:rPr>
          <w:rFonts w:ascii="Palatino Linotype" w:hAnsi="Palatino Linotype" w:cs="Tahoma"/>
          <w:bCs/>
          <w:iCs/>
        </w:rPr>
        <w:t xml:space="preserve"> a continuación se analizan los datos personales susceptibles de clasificación que se encuentran en </w:t>
      </w:r>
      <w:r w:rsidR="005F00A4">
        <w:rPr>
          <w:rFonts w:ascii="Palatino Linotype" w:hAnsi="Palatino Linotype" w:cs="Tahoma"/>
          <w:bCs/>
          <w:iCs/>
        </w:rPr>
        <w:t>la nómina y recibo de nómina.</w:t>
      </w:r>
    </w:p>
    <w:p w14:paraId="74EC48D7" w14:textId="77777777" w:rsidR="005F00A4" w:rsidRDefault="005F00A4" w:rsidP="005F00A4">
      <w:pPr>
        <w:spacing w:after="0" w:line="360" w:lineRule="auto"/>
        <w:ind w:right="-93"/>
        <w:jc w:val="both"/>
        <w:rPr>
          <w:rFonts w:ascii="Palatino Linotype" w:hAnsi="Palatino Linotype" w:cs="Tahoma"/>
          <w:bCs/>
          <w:iCs/>
        </w:rPr>
      </w:pPr>
    </w:p>
    <w:p w14:paraId="27B35B24" w14:textId="77777777" w:rsidR="005F00A4" w:rsidRDefault="005F00A4"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De acuerdo con </w:t>
      </w:r>
      <w:r w:rsidRPr="00A50EAF">
        <w:rPr>
          <w:rFonts w:ascii="Palatino Linotype" w:eastAsia="Calibri" w:hAnsi="Palatino Linotype" w:cs="Tahoma"/>
          <w:bCs/>
        </w:rPr>
        <w:t>el Glosario localizado en la página de Transparencia Presupuestaria de la Secretaría de Hacienda y Crédito Público (</w:t>
      </w:r>
      <w:hyperlink r:id="rId8" w:history="1">
        <w:r w:rsidRPr="00A50EAF">
          <w:rPr>
            <w:rStyle w:val="Hipervnculo"/>
            <w:rFonts w:ascii="Palatino Linotype" w:eastAsia="Calibri" w:hAnsi="Palatino Linotype" w:cs="Tahoma"/>
            <w:bCs/>
          </w:rPr>
          <w:t>http://www.transparenciapresupuestaria.gob.mx/es/PTP/Glosario</w:t>
        </w:r>
      </w:hyperlink>
      <w:r w:rsidRPr="00A50EAF">
        <w:rPr>
          <w:rFonts w:ascii="Palatino Linotype" w:eastAsia="Calibri" w:hAnsi="Palatino Linotype" w:cs="Tahoma"/>
          <w:bCs/>
        </w:rPr>
        <w:t xml:space="preserve">, consultado el </w:t>
      </w:r>
      <w:r>
        <w:rPr>
          <w:rFonts w:ascii="Palatino Linotype" w:eastAsia="Calibri" w:hAnsi="Palatino Linotype" w:cs="Tahoma"/>
          <w:bCs/>
        </w:rPr>
        <w:t>doce de dici</w:t>
      </w:r>
      <w:r w:rsidRPr="00A50EAF">
        <w:rPr>
          <w:rFonts w:ascii="Palatino Linotype" w:eastAsia="Calibri" w:hAnsi="Palatino Linotype" w:cs="Tahoma"/>
          <w:bCs/>
        </w:rPr>
        <w:t>embre de</w:t>
      </w:r>
      <w:r>
        <w:rPr>
          <w:rFonts w:ascii="Palatino Linotype" w:eastAsia="Calibri" w:hAnsi="Palatino Linotype" w:cs="Tahoma"/>
          <w:bCs/>
        </w:rPr>
        <w:t xml:space="preserve"> dos mil dieciocho</w:t>
      </w:r>
      <w:r w:rsidRPr="00A50EAF">
        <w:rPr>
          <w:rFonts w:ascii="Palatino Linotype" w:eastAsia="Calibri" w:hAnsi="Palatino Linotype" w:cs="Tahoma"/>
          <w:bCs/>
        </w:rPr>
        <w:t xml:space="preserve">), establece que la Nómina es el </w:t>
      </w:r>
      <w:r>
        <w:rPr>
          <w:rFonts w:ascii="Palatino Linotype" w:eastAsia="Calibri" w:hAnsi="Palatino Linotype" w:cs="Tahoma"/>
          <w:bCs/>
        </w:rPr>
        <w:t>d</w:t>
      </w:r>
      <w:r w:rsidRPr="005F00A4">
        <w:rPr>
          <w:rFonts w:ascii="Palatino Linotype" w:eastAsia="Calibri" w:hAnsi="Palatino Linotype" w:cs="Tahoma"/>
          <w:bCs/>
        </w:rPr>
        <w:t>ocumento contable que contiene la relación de trabajadores e indica las percepciones monetarias de cada uno. También se refiere al recibo individual y justificativo que indica las percepciones monetarias de los trabajadores, incluyendo las prestaciones y deducciones correspondientes.</w:t>
      </w:r>
    </w:p>
    <w:p w14:paraId="26BC3172" w14:textId="77777777" w:rsidR="005F00A4" w:rsidRDefault="005F00A4" w:rsidP="005F00A4">
      <w:pPr>
        <w:spacing w:after="0" w:line="360" w:lineRule="auto"/>
        <w:ind w:right="-93"/>
        <w:jc w:val="both"/>
        <w:rPr>
          <w:rFonts w:ascii="Palatino Linotype" w:eastAsia="Calibri" w:hAnsi="Palatino Linotype" w:cs="Tahoma"/>
          <w:bCs/>
        </w:rPr>
      </w:pPr>
    </w:p>
    <w:p w14:paraId="1CC1B330" w14:textId="77777777" w:rsidR="005F00A4" w:rsidRDefault="005F00A4"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 xml:space="preserve">De la misma manera, el Glosario de términos más usuales en la Administración Pública Federal, emitido por la Secretaría de Hacienda y Crédito Público </w:t>
      </w:r>
      <w:r w:rsidRPr="00A50EAF">
        <w:rPr>
          <w:rFonts w:ascii="Palatino Linotype" w:eastAsia="Calibri" w:hAnsi="Palatino Linotype" w:cs="Tahoma"/>
          <w:bCs/>
        </w:rPr>
        <w:lastRenderedPageBreak/>
        <w:t>(</w:t>
      </w:r>
      <w:hyperlink r:id="rId9" w:history="1">
        <w:r w:rsidRPr="00A50EAF">
          <w:rPr>
            <w:rStyle w:val="Hipervnculo"/>
            <w:rFonts w:ascii="Palatino Linotype" w:eastAsia="Calibri" w:hAnsi="Palatino Linotype" w:cs="Tahoma"/>
            <w:bCs/>
          </w:rPr>
          <w:t>http://www.apartados.hacienda.gob.mx/contabilidad/documentos/informe_cuenta/1998/cuenta_publica/Glosario/n.htm</w:t>
        </w:r>
      </w:hyperlink>
      <w:r w:rsidRPr="00A50EAF">
        <w:rPr>
          <w:rFonts w:ascii="Palatino Linotype" w:eastAsia="Calibri" w:hAnsi="Palatino Linotype" w:cs="Tahoma"/>
          <w:bCs/>
        </w:rPr>
        <w:t xml:space="preserve">, consultado el </w:t>
      </w:r>
      <w:r>
        <w:rPr>
          <w:rFonts w:ascii="Palatino Linotype" w:eastAsia="Calibri" w:hAnsi="Palatino Linotype" w:cs="Tahoma"/>
          <w:bCs/>
        </w:rPr>
        <w:t>doce de dici</w:t>
      </w:r>
      <w:r w:rsidRPr="00A50EAF">
        <w:rPr>
          <w:rFonts w:ascii="Palatino Linotype" w:eastAsia="Calibri" w:hAnsi="Palatino Linotype" w:cs="Tahoma"/>
          <w:bCs/>
        </w:rPr>
        <w:t>embre de</w:t>
      </w:r>
      <w:r>
        <w:rPr>
          <w:rFonts w:ascii="Palatino Linotype" w:eastAsia="Calibri" w:hAnsi="Palatino Linotype" w:cs="Tahoma"/>
          <w:bCs/>
        </w:rPr>
        <w:t xml:space="preserve"> dos mil dieciocho</w:t>
      </w:r>
      <w:r w:rsidRPr="00A50EAF">
        <w:rPr>
          <w:rFonts w:ascii="Palatino Linotype" w:eastAsia="Calibri" w:hAnsi="Palatino Linotype" w:cs="Tahoma"/>
          <w:bCs/>
        </w:rPr>
        <w:t xml:space="preserve">), establece que la Nómina es un </w:t>
      </w:r>
      <w:r w:rsidR="005D595D">
        <w:rPr>
          <w:rFonts w:ascii="Palatino Linotype" w:eastAsia="Calibri" w:hAnsi="Palatino Linotype" w:cs="Tahoma"/>
          <w:bCs/>
        </w:rPr>
        <w:t>l</w:t>
      </w:r>
      <w:r w:rsidRPr="005F00A4">
        <w:rPr>
          <w:rFonts w:ascii="Palatino Linotype" w:eastAsia="Calibri" w:hAnsi="Palatino Linotype" w:cs="Tahoma"/>
          <w:bCs/>
        </w:rPr>
        <w:t>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E040AEF" w14:textId="77777777" w:rsidR="005D595D" w:rsidRPr="00A50EAF" w:rsidRDefault="005D595D" w:rsidP="005F00A4">
      <w:pPr>
        <w:spacing w:after="0" w:line="360" w:lineRule="auto"/>
        <w:ind w:right="-93"/>
        <w:jc w:val="both"/>
        <w:rPr>
          <w:rFonts w:ascii="Palatino Linotype" w:eastAsia="Calibri" w:hAnsi="Palatino Linotype" w:cs="Tahoma"/>
          <w:bCs/>
          <w:sz w:val="16"/>
        </w:rPr>
      </w:pPr>
    </w:p>
    <w:p w14:paraId="0C244C24" w14:textId="77777777" w:rsidR="005F00A4" w:rsidRPr="00A50EAF" w:rsidRDefault="005F00A4"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Conforme a lo anterior, se puede advertir que la nómina puede consistir en lo siguiente:</w:t>
      </w:r>
    </w:p>
    <w:p w14:paraId="6789C855" w14:textId="77777777" w:rsidR="005F00A4" w:rsidRPr="00A50EAF" w:rsidRDefault="005F00A4" w:rsidP="005F00A4">
      <w:pPr>
        <w:spacing w:after="0" w:line="360" w:lineRule="auto"/>
        <w:ind w:right="-93"/>
        <w:jc w:val="both"/>
        <w:rPr>
          <w:rFonts w:ascii="Palatino Linotype" w:eastAsia="Calibri" w:hAnsi="Palatino Linotype" w:cs="Tahoma"/>
          <w:bCs/>
          <w:sz w:val="16"/>
        </w:rPr>
      </w:pPr>
    </w:p>
    <w:p w14:paraId="2BD75B1E" w14:textId="77777777" w:rsidR="005F00A4" w:rsidRPr="00A50EAF" w:rsidRDefault="005F00A4" w:rsidP="00423C1A">
      <w:pPr>
        <w:spacing w:after="0" w:line="360" w:lineRule="auto"/>
        <w:ind w:left="426" w:right="-93"/>
        <w:jc w:val="both"/>
        <w:rPr>
          <w:rFonts w:ascii="Palatino Linotype" w:eastAsia="Calibri" w:hAnsi="Palatino Linotype" w:cs="Tahoma"/>
          <w:bCs/>
        </w:rPr>
      </w:pPr>
      <w:r w:rsidRPr="00A50EAF">
        <w:rPr>
          <w:rFonts w:ascii="Palatino Linotype" w:eastAsia="Calibri" w:hAnsi="Palatino Linotype" w:cs="Tahoma"/>
          <w:bCs/>
        </w:rPr>
        <w:t>I.</w:t>
      </w:r>
      <w:r w:rsidRPr="00A50EAF">
        <w:rPr>
          <w:rFonts w:ascii="Palatino Linotype" w:eastAsia="Calibri" w:hAnsi="Palatino Linotype" w:cs="Tahoma"/>
          <w:bCs/>
        </w:rPr>
        <w:tab/>
        <w:t>Relación de trabajadores con las percepciones monetarias de cada uno.</w:t>
      </w:r>
    </w:p>
    <w:p w14:paraId="7FCF597F" w14:textId="77777777" w:rsidR="005F00A4" w:rsidRPr="00A50EAF" w:rsidRDefault="005F00A4" w:rsidP="00423C1A">
      <w:pPr>
        <w:spacing w:after="0" w:line="360" w:lineRule="auto"/>
        <w:ind w:left="426" w:right="-93"/>
        <w:jc w:val="both"/>
        <w:rPr>
          <w:rFonts w:ascii="Palatino Linotype" w:eastAsia="Calibri" w:hAnsi="Palatino Linotype" w:cs="Tahoma"/>
          <w:bCs/>
        </w:rPr>
      </w:pPr>
      <w:r w:rsidRPr="00A50EAF">
        <w:rPr>
          <w:rFonts w:ascii="Palatino Linotype" w:eastAsia="Calibri" w:hAnsi="Palatino Linotype" w:cs="Tahoma"/>
          <w:bCs/>
        </w:rPr>
        <w:t>II.</w:t>
      </w:r>
      <w:r w:rsidRPr="00A50EAF">
        <w:rPr>
          <w:rFonts w:ascii="Palatino Linotype" w:eastAsia="Calibri" w:hAnsi="Palatino Linotype" w:cs="Tahoma"/>
          <w:bCs/>
        </w:rPr>
        <w:tab/>
        <w:t>Recibo individual que contiene las</w:t>
      </w:r>
      <w:r w:rsidR="005D595D">
        <w:rPr>
          <w:rFonts w:ascii="Palatino Linotype" w:eastAsia="Calibri" w:hAnsi="Palatino Linotype" w:cs="Tahoma"/>
          <w:bCs/>
        </w:rPr>
        <w:t xml:space="preserve"> percepciones,</w:t>
      </w:r>
      <w:r w:rsidRPr="00A50EAF">
        <w:rPr>
          <w:rFonts w:ascii="Palatino Linotype" w:eastAsia="Calibri" w:hAnsi="Palatino Linotype" w:cs="Tahoma"/>
          <w:bCs/>
        </w:rPr>
        <w:t xml:space="preserve"> prestaciones y deducciones de un trabajador.</w:t>
      </w:r>
    </w:p>
    <w:p w14:paraId="50A967E7" w14:textId="77777777" w:rsidR="005F00A4" w:rsidRPr="00A50EAF" w:rsidRDefault="005F00A4" w:rsidP="00423C1A">
      <w:pPr>
        <w:spacing w:after="0" w:line="360" w:lineRule="auto"/>
        <w:ind w:left="426" w:right="-93"/>
        <w:jc w:val="both"/>
        <w:rPr>
          <w:rFonts w:ascii="Palatino Linotype" w:eastAsia="Calibri" w:hAnsi="Palatino Linotype" w:cs="Tahoma"/>
          <w:bCs/>
        </w:rPr>
      </w:pPr>
      <w:r w:rsidRPr="00A50EAF">
        <w:rPr>
          <w:rFonts w:ascii="Palatino Linotype" w:eastAsia="Calibri" w:hAnsi="Palatino Linotype" w:cs="Tahoma"/>
          <w:bCs/>
        </w:rPr>
        <w:t>III.</w:t>
      </w:r>
      <w:r w:rsidRPr="00A50EAF">
        <w:rPr>
          <w:rFonts w:ascii="Palatino Linotype" w:eastAsia="Calibri" w:hAnsi="Palatino Linotype" w:cs="Tahoma"/>
          <w:bCs/>
        </w:rPr>
        <w:tab/>
        <w:t>Listado general de los servidores públicos de una institución o dependencia, en el cual se asientan las percepciones brutas, deducciones y alcance neto de las mismas.</w:t>
      </w:r>
    </w:p>
    <w:p w14:paraId="0E03F20C" w14:textId="77777777" w:rsidR="005F00A4" w:rsidRPr="00A50EAF" w:rsidRDefault="005F00A4" w:rsidP="005F00A4">
      <w:pPr>
        <w:spacing w:after="0" w:line="360" w:lineRule="auto"/>
        <w:ind w:right="-93"/>
        <w:jc w:val="both"/>
        <w:rPr>
          <w:rFonts w:ascii="Palatino Linotype" w:eastAsia="Calibri" w:hAnsi="Palatino Linotype" w:cs="Tahoma"/>
          <w:bCs/>
          <w:sz w:val="18"/>
        </w:rPr>
      </w:pPr>
    </w:p>
    <w:p w14:paraId="486963C4" w14:textId="77777777" w:rsidR="005F00A4" w:rsidRPr="00A50EAF" w:rsidRDefault="005F00A4"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 xml:space="preserve">En </w:t>
      </w:r>
      <w:r w:rsidR="005D595D">
        <w:rPr>
          <w:rFonts w:ascii="Palatino Linotype" w:eastAsia="Calibri" w:hAnsi="Palatino Linotype" w:cs="Tahoma"/>
          <w:bCs/>
        </w:rPr>
        <w:t>tenor, se debe tener presente que el recurrente solicita conocer el sueldo, prima vacacional, aguinaldo y demás percepciones obtenidas por una persona en el periodo que se estuvo vigente en el servicio público</w:t>
      </w:r>
      <w:r w:rsidRPr="00A50EAF">
        <w:rPr>
          <w:rFonts w:ascii="Palatino Linotype" w:eastAsia="Calibri" w:hAnsi="Palatino Linotype" w:cs="Tahoma"/>
          <w:bCs/>
        </w:rPr>
        <w:t xml:space="preserve">; por lo que, se logra advertir que su pretensión es obtener el documento, que contenga las percepciones </w:t>
      </w:r>
      <w:r w:rsidR="005D595D">
        <w:rPr>
          <w:rFonts w:ascii="Palatino Linotype" w:eastAsia="Calibri" w:hAnsi="Palatino Linotype" w:cs="Tahoma"/>
          <w:bCs/>
        </w:rPr>
        <w:t>y prestaciones asignadas al mismo.</w:t>
      </w:r>
    </w:p>
    <w:p w14:paraId="0E2532E5" w14:textId="77777777" w:rsidR="005F00A4" w:rsidRPr="00A50EAF" w:rsidRDefault="005F00A4" w:rsidP="005F00A4">
      <w:pPr>
        <w:spacing w:after="0" w:line="360" w:lineRule="auto"/>
        <w:ind w:right="-93"/>
        <w:jc w:val="both"/>
        <w:rPr>
          <w:rFonts w:ascii="Palatino Linotype" w:eastAsia="Calibri" w:hAnsi="Palatino Linotype" w:cs="Tahoma"/>
          <w:bCs/>
        </w:rPr>
      </w:pPr>
    </w:p>
    <w:p w14:paraId="441E22C1" w14:textId="77777777" w:rsidR="005F00A4" w:rsidRPr="00A50EAF" w:rsidRDefault="005D595D"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Al respecto, </w:t>
      </w:r>
      <w:r w:rsidR="005F00A4" w:rsidRPr="00A50EAF">
        <w:rPr>
          <w:rFonts w:ascii="Palatino Linotype" w:eastAsia="Calibri" w:hAnsi="Palatino Linotype" w:cs="Tahoma"/>
          <w:bCs/>
        </w:rPr>
        <w:t xml:space="preserve">resulta necesario traer a colación que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 </w:t>
      </w:r>
    </w:p>
    <w:p w14:paraId="53281C5B" w14:textId="77777777" w:rsidR="005F00A4" w:rsidRPr="00A50EAF" w:rsidRDefault="005F00A4" w:rsidP="005F00A4">
      <w:pPr>
        <w:spacing w:after="0" w:line="360" w:lineRule="auto"/>
        <w:ind w:right="-93"/>
        <w:jc w:val="both"/>
        <w:rPr>
          <w:rFonts w:ascii="Palatino Linotype" w:eastAsia="Calibri" w:hAnsi="Palatino Linotype" w:cs="Tahoma"/>
          <w:bCs/>
          <w:sz w:val="18"/>
        </w:rPr>
      </w:pPr>
    </w:p>
    <w:p w14:paraId="44D4AB85" w14:textId="77777777" w:rsidR="005F00A4" w:rsidRPr="00A50EAF" w:rsidRDefault="005D595D" w:rsidP="005F00A4">
      <w:pPr>
        <w:spacing w:after="0"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A su vez, el artículo 3</w:t>
      </w:r>
      <w:r w:rsidR="005F00A4" w:rsidRPr="00A50EAF">
        <w:rPr>
          <w:rFonts w:ascii="Palatino Linotype" w:eastAsia="Calibri" w:hAnsi="Palatino Linotype" w:cs="Tahoma"/>
          <w:bCs/>
        </w:rPr>
        <w:t>, fracción XXXII, del Código Financiero del Estado de México y Municipios</w:t>
      </w:r>
      <w:r>
        <w:rPr>
          <w:rFonts w:ascii="Palatino Linotype" w:eastAsia="Calibri" w:hAnsi="Palatino Linotype" w:cs="Tahoma"/>
          <w:bCs/>
        </w:rPr>
        <w:t>,</w:t>
      </w:r>
      <w:r w:rsidR="005F00A4" w:rsidRPr="00A50EAF">
        <w:rPr>
          <w:rFonts w:ascii="Palatino Linotype" w:eastAsia="Calibri" w:hAnsi="Palatino Linotype" w:cs="Tahoma"/>
          <w:bCs/>
        </w:rPr>
        <w:t xml:space="preserve"> </w:t>
      </w:r>
      <w:r>
        <w:rPr>
          <w:rFonts w:ascii="Palatino Linotype" w:eastAsia="Calibri" w:hAnsi="Palatino Linotype" w:cs="Tahoma"/>
          <w:bCs/>
        </w:rPr>
        <w:t>determina</w:t>
      </w:r>
      <w:r w:rsidR="005F00A4" w:rsidRPr="00A50EAF">
        <w:rPr>
          <w:rFonts w:ascii="Palatino Linotype" w:eastAsia="Calibri" w:hAnsi="Palatino Linotype" w:cs="Tahoma"/>
          <w:bCs/>
        </w:rPr>
        <w:t xml:space="preserve"> que la remuneración consiste en los pagos hechos por concepto de sueldo, compensaciones, gratificaciones, habitación, primas, comisiones, prestaciones, en especie y cualquier otra percepción o prestación que se entregue al servidor por su trabajo.</w:t>
      </w:r>
    </w:p>
    <w:p w14:paraId="2DC4ECB4" w14:textId="77777777" w:rsidR="005F00A4" w:rsidRPr="00A50EAF" w:rsidRDefault="005F00A4" w:rsidP="005F00A4">
      <w:pPr>
        <w:spacing w:after="0" w:line="360" w:lineRule="auto"/>
        <w:ind w:right="-93"/>
        <w:jc w:val="both"/>
        <w:rPr>
          <w:rFonts w:ascii="Palatino Linotype" w:eastAsia="Calibri" w:hAnsi="Palatino Linotype" w:cs="Tahoma"/>
          <w:bCs/>
        </w:rPr>
      </w:pPr>
    </w:p>
    <w:p w14:paraId="76B971A1" w14:textId="77777777" w:rsidR="005F00A4" w:rsidRPr="00A50EAF" w:rsidRDefault="005F00A4" w:rsidP="005F00A4">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 xml:space="preserve">De igual </w:t>
      </w:r>
      <w:r w:rsidR="005D595D">
        <w:rPr>
          <w:rFonts w:ascii="Palatino Linotype" w:eastAsia="Calibri" w:hAnsi="Palatino Linotype" w:cs="Tahoma"/>
          <w:bCs/>
        </w:rPr>
        <w:t xml:space="preserve">manera, </w:t>
      </w:r>
      <w:r w:rsidRPr="00A50EAF">
        <w:rPr>
          <w:rFonts w:ascii="Palatino Linotype" w:eastAsia="Calibri" w:hAnsi="Palatino Linotype" w:cs="Tahoma"/>
          <w:bCs/>
        </w:rPr>
        <w:t>la Ley del Trabajo, en su artículo 220 K, establece</w:t>
      </w:r>
      <w:r w:rsidR="005D595D">
        <w:rPr>
          <w:rFonts w:ascii="Palatino Linotype" w:eastAsia="Calibri" w:hAnsi="Palatino Linotype" w:cs="Tahoma"/>
          <w:bCs/>
        </w:rPr>
        <w:t xml:space="preserve"> la obligación que tienen las instituciones o dependencias de conservar y exhibir</w:t>
      </w:r>
      <w:r w:rsidRPr="00A50EAF">
        <w:rPr>
          <w:rFonts w:ascii="Palatino Linotype" w:eastAsia="Calibri" w:hAnsi="Palatino Linotype" w:cs="Tahoma"/>
          <w:bCs/>
        </w:rPr>
        <w:t xml:space="preserve"> </w:t>
      </w:r>
      <w:r w:rsidR="005D595D">
        <w:rPr>
          <w:rFonts w:ascii="Palatino Linotype" w:eastAsia="Calibri" w:hAnsi="Palatino Linotype" w:cs="Tahoma"/>
          <w:bCs/>
        </w:rPr>
        <w:t xml:space="preserve">diversos </w:t>
      </w:r>
      <w:r w:rsidRPr="00A50EAF">
        <w:rPr>
          <w:rFonts w:ascii="Palatino Linotype" w:eastAsia="Calibri" w:hAnsi="Palatino Linotype" w:cs="Tahoma"/>
          <w:bCs/>
        </w:rPr>
        <w:t xml:space="preserve">documentos, entre los que se encuentran los recibos de pagos: </w:t>
      </w:r>
    </w:p>
    <w:p w14:paraId="43492F30" w14:textId="77777777" w:rsidR="005F00A4" w:rsidRPr="00A50EAF" w:rsidRDefault="005F00A4" w:rsidP="005F00A4">
      <w:pPr>
        <w:tabs>
          <w:tab w:val="left" w:pos="4962"/>
        </w:tabs>
        <w:spacing w:after="0" w:line="360" w:lineRule="auto"/>
        <w:ind w:left="567" w:right="539"/>
        <w:jc w:val="both"/>
        <w:rPr>
          <w:rFonts w:ascii="Palatino Linotype" w:hAnsi="Palatino Linotype" w:cs="Tahoma"/>
          <w:sz w:val="14"/>
        </w:rPr>
      </w:pPr>
    </w:p>
    <w:p w14:paraId="69A42E75" w14:textId="77777777" w:rsidR="005F00A4" w:rsidRPr="00817569" w:rsidRDefault="005F00A4" w:rsidP="005F00A4">
      <w:pPr>
        <w:tabs>
          <w:tab w:val="left" w:pos="4962"/>
        </w:tabs>
        <w:spacing w:after="0" w:line="360" w:lineRule="auto"/>
        <w:ind w:left="567" w:right="567"/>
        <w:jc w:val="both"/>
        <w:rPr>
          <w:rFonts w:ascii="Palatino Linotype" w:hAnsi="Palatino Linotype" w:cs="Tahoma"/>
          <w:sz w:val="20"/>
          <w:szCs w:val="20"/>
        </w:rPr>
      </w:pPr>
      <w:r w:rsidRPr="00817569">
        <w:rPr>
          <w:rFonts w:ascii="Palatino Linotype" w:hAnsi="Palatino Linotype" w:cs="Tahoma"/>
          <w:b/>
          <w:sz w:val="20"/>
          <w:szCs w:val="20"/>
        </w:rPr>
        <w:t>ARTÍCULO 220 K.-</w:t>
      </w:r>
      <w:r w:rsidRPr="00817569">
        <w:rPr>
          <w:rFonts w:ascii="Palatino Linotype" w:hAnsi="Palatino Linotype" w:cs="Tahoma"/>
          <w:sz w:val="20"/>
          <w:szCs w:val="20"/>
        </w:rPr>
        <w:t xml:space="preserve"> La institución o dependencia pública tiene la obligación de conservar y exhibir en el proceso los documentos que a continuación se precisan:</w:t>
      </w:r>
    </w:p>
    <w:p w14:paraId="5A973F87" w14:textId="77777777" w:rsidR="005F00A4" w:rsidRPr="00817569" w:rsidRDefault="005F00A4" w:rsidP="005F00A4">
      <w:pPr>
        <w:tabs>
          <w:tab w:val="left" w:pos="4962"/>
        </w:tabs>
        <w:spacing w:after="0" w:line="360" w:lineRule="auto"/>
        <w:ind w:left="567" w:right="567"/>
        <w:jc w:val="both"/>
        <w:rPr>
          <w:rFonts w:ascii="Palatino Linotype" w:hAnsi="Palatino Linotype" w:cs="Tahoma"/>
          <w:sz w:val="20"/>
          <w:szCs w:val="20"/>
        </w:rPr>
      </w:pPr>
      <w:proofErr w:type="gramStart"/>
      <w:r w:rsidRPr="00817569">
        <w:rPr>
          <w:rFonts w:ascii="Palatino Linotype" w:hAnsi="Palatino Linotype" w:cs="Tahoma"/>
          <w:sz w:val="20"/>
          <w:szCs w:val="20"/>
        </w:rPr>
        <w:t>I.</w:t>
      </w:r>
      <w:proofErr w:type="gramEnd"/>
      <w:r w:rsidRPr="00817569">
        <w:rPr>
          <w:rFonts w:ascii="Palatino Linotype" w:hAnsi="Palatino Linotype" w:cs="Tahoma"/>
          <w:sz w:val="20"/>
          <w:szCs w:val="20"/>
        </w:rPr>
        <w:t xml:space="preserve"> </w:t>
      </w:r>
      <w:r w:rsidR="005D595D" w:rsidRPr="00817569">
        <w:rPr>
          <w:rFonts w:ascii="Palatino Linotype" w:hAnsi="Palatino Linotype" w:cs="Tahoma"/>
          <w:sz w:val="20"/>
          <w:szCs w:val="20"/>
        </w:rPr>
        <w:t>…</w:t>
      </w:r>
    </w:p>
    <w:p w14:paraId="776D1600" w14:textId="77777777" w:rsidR="005F00A4" w:rsidRPr="00817569" w:rsidRDefault="005F00A4" w:rsidP="005F00A4">
      <w:pPr>
        <w:tabs>
          <w:tab w:val="left" w:pos="4962"/>
        </w:tabs>
        <w:spacing w:after="0" w:line="360" w:lineRule="auto"/>
        <w:ind w:left="567" w:right="567"/>
        <w:jc w:val="both"/>
        <w:rPr>
          <w:rFonts w:ascii="Palatino Linotype" w:hAnsi="Palatino Linotype" w:cs="Tahoma"/>
          <w:b/>
          <w:sz w:val="20"/>
          <w:szCs w:val="20"/>
          <w:u w:val="single"/>
        </w:rPr>
      </w:pPr>
      <w:r w:rsidRPr="00817569">
        <w:rPr>
          <w:rFonts w:ascii="Palatino Linotype" w:hAnsi="Palatino Linotype" w:cs="Tahoma"/>
          <w:b/>
          <w:sz w:val="20"/>
          <w:szCs w:val="20"/>
          <w:u w:val="single"/>
        </w:rPr>
        <w:t>II. Recibos de pagos de salarios o las constancias documentales del pago de salario cuando sea por depósito o mediante información electrónica;</w:t>
      </w:r>
    </w:p>
    <w:p w14:paraId="2EF1F6C9" w14:textId="77777777" w:rsidR="005D595D" w:rsidRPr="00817569" w:rsidRDefault="005D595D" w:rsidP="005F00A4">
      <w:pPr>
        <w:tabs>
          <w:tab w:val="left" w:pos="4962"/>
        </w:tabs>
        <w:spacing w:after="0" w:line="360" w:lineRule="auto"/>
        <w:ind w:left="567" w:right="567"/>
        <w:jc w:val="both"/>
        <w:rPr>
          <w:rFonts w:ascii="Palatino Linotype" w:hAnsi="Palatino Linotype" w:cs="Tahoma"/>
          <w:sz w:val="20"/>
          <w:szCs w:val="20"/>
        </w:rPr>
      </w:pPr>
      <w:r w:rsidRPr="00817569">
        <w:rPr>
          <w:rFonts w:ascii="Palatino Linotype" w:hAnsi="Palatino Linotype" w:cs="Tahoma"/>
          <w:sz w:val="20"/>
          <w:szCs w:val="20"/>
        </w:rPr>
        <w:t>III</w:t>
      </w:r>
      <w:proofErr w:type="gramStart"/>
      <w:r w:rsidRPr="00817569">
        <w:rPr>
          <w:rFonts w:ascii="Palatino Linotype" w:hAnsi="Palatino Linotype" w:cs="Tahoma"/>
          <w:sz w:val="20"/>
          <w:szCs w:val="20"/>
        </w:rPr>
        <w:t>. …</w:t>
      </w:r>
      <w:proofErr w:type="gramEnd"/>
    </w:p>
    <w:p w14:paraId="13954F5E" w14:textId="77777777" w:rsidR="005F00A4" w:rsidRPr="00817569" w:rsidRDefault="005F00A4" w:rsidP="005F00A4">
      <w:pPr>
        <w:tabs>
          <w:tab w:val="left" w:pos="4962"/>
        </w:tabs>
        <w:spacing w:after="0" w:line="360" w:lineRule="auto"/>
        <w:ind w:left="567" w:right="567"/>
        <w:jc w:val="both"/>
        <w:rPr>
          <w:rFonts w:ascii="Palatino Linotype" w:hAnsi="Palatino Linotype" w:cs="Tahoma"/>
          <w:sz w:val="20"/>
          <w:szCs w:val="20"/>
        </w:rPr>
      </w:pPr>
      <w:r w:rsidRPr="00817569">
        <w:rPr>
          <w:rFonts w:ascii="Palatino Linotype" w:hAnsi="Palatino Linotype" w:cs="Tahoma"/>
          <w:b/>
          <w:sz w:val="20"/>
          <w:szCs w:val="20"/>
          <w:u w:val="single"/>
        </w:rPr>
        <w:t>IV. Recibos o las constancias de depósito o del medio de información magnética o electrónica que sean utilizadas para el pago de salarios, prima vacacional, aguinaldo y demás prestaciones establecidas en la presente ley;</w:t>
      </w:r>
      <w:r w:rsidRPr="00817569">
        <w:rPr>
          <w:rFonts w:ascii="Palatino Linotype" w:hAnsi="Palatino Linotype" w:cs="Tahoma"/>
          <w:sz w:val="20"/>
          <w:szCs w:val="20"/>
        </w:rPr>
        <w:t xml:space="preserve"> y</w:t>
      </w:r>
    </w:p>
    <w:p w14:paraId="62129486" w14:textId="77777777" w:rsidR="005F00A4" w:rsidRPr="00817569" w:rsidRDefault="005D595D" w:rsidP="005F00A4">
      <w:pPr>
        <w:tabs>
          <w:tab w:val="left" w:pos="4962"/>
        </w:tabs>
        <w:spacing w:after="0" w:line="360" w:lineRule="auto"/>
        <w:ind w:left="567" w:right="567"/>
        <w:jc w:val="both"/>
        <w:rPr>
          <w:rFonts w:ascii="Palatino Linotype" w:hAnsi="Palatino Linotype" w:cs="Tahoma"/>
          <w:sz w:val="20"/>
          <w:szCs w:val="20"/>
        </w:rPr>
      </w:pPr>
      <w:proofErr w:type="gramStart"/>
      <w:r w:rsidRPr="00817569">
        <w:rPr>
          <w:rFonts w:ascii="Palatino Linotype" w:hAnsi="Palatino Linotype" w:cs="Tahoma"/>
          <w:sz w:val="20"/>
          <w:szCs w:val="20"/>
        </w:rPr>
        <w:t>V. …</w:t>
      </w:r>
      <w:proofErr w:type="gramEnd"/>
    </w:p>
    <w:p w14:paraId="7DD8CE8A" w14:textId="77777777" w:rsidR="005F00A4" w:rsidRPr="00A50EAF" w:rsidRDefault="005F00A4" w:rsidP="005F00A4">
      <w:pPr>
        <w:spacing w:after="0" w:line="360" w:lineRule="auto"/>
        <w:ind w:right="-93"/>
        <w:jc w:val="both"/>
        <w:rPr>
          <w:rFonts w:ascii="Palatino Linotype" w:eastAsia="Calibri" w:hAnsi="Palatino Linotype" w:cs="Tahoma"/>
          <w:bCs/>
          <w:sz w:val="18"/>
        </w:rPr>
      </w:pPr>
    </w:p>
    <w:p w14:paraId="017879A0" w14:textId="77777777" w:rsidR="00656ECA" w:rsidRPr="00656ECA" w:rsidRDefault="005F00A4" w:rsidP="00656ECA">
      <w:pPr>
        <w:spacing w:after="0" w:line="360" w:lineRule="auto"/>
        <w:ind w:right="-93"/>
        <w:jc w:val="both"/>
        <w:rPr>
          <w:rFonts w:ascii="Palatino Linotype" w:eastAsia="Calibri" w:hAnsi="Palatino Linotype" w:cs="Tahoma"/>
          <w:bCs/>
        </w:rPr>
      </w:pPr>
      <w:r w:rsidRPr="00A50EAF">
        <w:rPr>
          <w:rFonts w:ascii="Palatino Linotype" w:eastAsia="Calibri" w:hAnsi="Palatino Linotype" w:cs="Tahoma"/>
          <w:bCs/>
        </w:rPr>
        <w:t xml:space="preserve">Aunado a lo anterior, es necesario señalar que, el Órgano Superior de Fiscalización emite anualmente los Lineamientos </w:t>
      </w:r>
      <w:r w:rsidR="00656ECA" w:rsidRPr="00656ECA">
        <w:rPr>
          <w:rFonts w:ascii="Palatino Linotype" w:eastAsia="Calibri" w:hAnsi="Palatino Linotype" w:cs="Tahoma"/>
          <w:bCs/>
        </w:rPr>
        <w:t>para la elaboración y</w:t>
      </w:r>
      <w:r w:rsidR="00656ECA">
        <w:rPr>
          <w:rFonts w:ascii="Palatino Linotype" w:eastAsia="Calibri" w:hAnsi="Palatino Linotype" w:cs="Tahoma"/>
          <w:bCs/>
        </w:rPr>
        <w:t xml:space="preserve"> </w:t>
      </w:r>
      <w:r w:rsidR="00656ECA" w:rsidRPr="00656ECA">
        <w:rPr>
          <w:rFonts w:ascii="Palatino Linotype" w:eastAsia="Calibri" w:hAnsi="Palatino Linotype" w:cs="Tahoma"/>
          <w:bCs/>
        </w:rPr>
        <w:t>presentación del informe mensual de los</w:t>
      </w:r>
    </w:p>
    <w:p w14:paraId="05DE9B69" w14:textId="77777777" w:rsidR="005F00A4" w:rsidRPr="00A50EAF" w:rsidRDefault="00656ECA" w:rsidP="00656ECA">
      <w:pPr>
        <w:spacing w:after="0" w:line="360" w:lineRule="auto"/>
        <w:ind w:right="-93"/>
        <w:jc w:val="both"/>
        <w:rPr>
          <w:rFonts w:ascii="Palatino Linotype" w:eastAsia="Calibri" w:hAnsi="Palatino Linotype" w:cs="Tahoma"/>
          <w:bCs/>
        </w:rPr>
      </w:pPr>
      <w:r w:rsidRPr="00656ECA">
        <w:rPr>
          <w:rFonts w:ascii="Palatino Linotype" w:eastAsia="Calibri" w:hAnsi="Palatino Linotype" w:cs="Tahoma"/>
          <w:bCs/>
        </w:rPr>
        <w:t>Poderes</w:t>
      </w:r>
      <w:r>
        <w:rPr>
          <w:rFonts w:ascii="Palatino Linotype" w:eastAsia="Calibri" w:hAnsi="Palatino Linotype" w:cs="Tahoma"/>
          <w:bCs/>
        </w:rPr>
        <w:t xml:space="preserve"> Públicos, O</w:t>
      </w:r>
      <w:r w:rsidRPr="00656ECA">
        <w:rPr>
          <w:rFonts w:ascii="Palatino Linotype" w:eastAsia="Calibri" w:hAnsi="Palatino Linotype" w:cs="Tahoma"/>
          <w:bCs/>
        </w:rPr>
        <w:t xml:space="preserve">rganismos </w:t>
      </w:r>
      <w:r>
        <w:rPr>
          <w:rFonts w:ascii="Palatino Linotype" w:eastAsia="Calibri" w:hAnsi="Palatino Linotype" w:cs="Tahoma"/>
          <w:bCs/>
        </w:rPr>
        <w:t>A</w:t>
      </w:r>
      <w:r w:rsidRPr="00656ECA">
        <w:rPr>
          <w:rFonts w:ascii="Palatino Linotype" w:eastAsia="Calibri" w:hAnsi="Palatino Linotype" w:cs="Tahoma"/>
          <w:bCs/>
        </w:rPr>
        <w:t>uxiliares y</w:t>
      </w:r>
      <w:r>
        <w:rPr>
          <w:rFonts w:ascii="Palatino Linotype" w:eastAsia="Calibri" w:hAnsi="Palatino Linotype" w:cs="Tahoma"/>
          <w:bCs/>
        </w:rPr>
        <w:t xml:space="preserve"> Órganos Autónomos del E</w:t>
      </w:r>
      <w:r w:rsidRPr="00656ECA">
        <w:rPr>
          <w:rFonts w:ascii="Palatino Linotype" w:eastAsia="Calibri" w:hAnsi="Palatino Linotype" w:cs="Tahoma"/>
          <w:bCs/>
        </w:rPr>
        <w:t xml:space="preserve">stado de </w:t>
      </w:r>
      <w:r>
        <w:rPr>
          <w:rFonts w:ascii="Palatino Linotype" w:eastAsia="Calibri" w:hAnsi="Palatino Linotype" w:cs="Tahoma"/>
          <w:bCs/>
        </w:rPr>
        <w:t xml:space="preserve">México, </w:t>
      </w:r>
      <w:r w:rsidRPr="00656ECA">
        <w:rPr>
          <w:rFonts w:ascii="Palatino Linotype" w:eastAsia="Calibri" w:hAnsi="Palatino Linotype" w:cs="Tahoma"/>
          <w:bCs/>
        </w:rPr>
        <w:t>ejercicio 2018</w:t>
      </w:r>
      <w:r>
        <w:rPr>
          <w:rFonts w:ascii="Palatino Linotype" w:eastAsia="Calibri" w:hAnsi="Palatino Linotype" w:cs="Tahoma"/>
          <w:bCs/>
        </w:rPr>
        <w:t>,</w:t>
      </w:r>
      <w:r w:rsidRPr="00656ECA">
        <w:rPr>
          <w:rFonts w:ascii="Palatino Linotype" w:eastAsia="Calibri" w:hAnsi="Palatino Linotype" w:cs="Tahoma"/>
          <w:bCs/>
        </w:rPr>
        <w:t xml:space="preserve"> </w:t>
      </w:r>
      <w:r w:rsidR="005F00A4" w:rsidRPr="00A50EAF">
        <w:rPr>
          <w:rFonts w:ascii="Palatino Linotype" w:eastAsia="Calibri" w:hAnsi="Palatino Linotype" w:cs="Tahoma"/>
          <w:bCs/>
        </w:rPr>
        <w:t>los cuales tienen como objetivo establecer las especificaciones necesarias que las entidades fiscalizables deben cumplir para la elaboración y present</w:t>
      </w:r>
      <w:r>
        <w:rPr>
          <w:rFonts w:ascii="Palatino Linotype" w:eastAsia="Calibri" w:hAnsi="Palatino Linotype" w:cs="Tahoma"/>
          <w:bCs/>
        </w:rPr>
        <w:t xml:space="preserve">ación de los informes mensuales y señalan como </w:t>
      </w:r>
      <w:r w:rsidR="00D16537">
        <w:rPr>
          <w:rFonts w:ascii="Palatino Linotype" w:eastAsia="Calibri" w:hAnsi="Palatino Linotype" w:cs="Tahoma"/>
          <w:bCs/>
        </w:rPr>
        <w:t xml:space="preserve">entidad fiscalizable al Poder </w:t>
      </w:r>
      <w:r w:rsidRPr="00656ECA">
        <w:rPr>
          <w:rFonts w:ascii="Palatino Linotype" w:eastAsia="Calibri" w:hAnsi="Palatino Linotype" w:cs="Tahoma"/>
          <w:bCs/>
        </w:rPr>
        <w:t>Ejecutivo</w:t>
      </w:r>
      <w:r w:rsidR="00D16537">
        <w:rPr>
          <w:rFonts w:ascii="Palatino Linotype" w:eastAsia="Calibri" w:hAnsi="Palatino Linotype" w:cs="Tahoma"/>
          <w:bCs/>
        </w:rPr>
        <w:t xml:space="preserve"> </w:t>
      </w:r>
      <w:r w:rsidRPr="00656ECA">
        <w:rPr>
          <w:rFonts w:ascii="Palatino Linotype" w:eastAsia="Calibri" w:hAnsi="Palatino Linotype" w:cs="Tahoma"/>
          <w:bCs/>
        </w:rPr>
        <w:t>comprendie</w:t>
      </w:r>
      <w:r w:rsidR="00D16537">
        <w:rPr>
          <w:rFonts w:ascii="Palatino Linotype" w:eastAsia="Calibri" w:hAnsi="Palatino Linotype" w:cs="Tahoma"/>
          <w:bCs/>
        </w:rPr>
        <w:t>ndo sus unidades y dependencias.</w:t>
      </w:r>
    </w:p>
    <w:p w14:paraId="47FCCC09" w14:textId="77777777" w:rsidR="005F00A4" w:rsidRPr="00656ECA" w:rsidRDefault="005F00A4" w:rsidP="005F00A4">
      <w:pPr>
        <w:spacing w:after="0" w:line="360" w:lineRule="auto"/>
        <w:ind w:right="-93"/>
        <w:jc w:val="both"/>
        <w:rPr>
          <w:rFonts w:ascii="Palatino Linotype" w:eastAsia="Calibri" w:hAnsi="Palatino Linotype" w:cs="Tahoma"/>
          <w:bCs/>
        </w:rPr>
      </w:pPr>
    </w:p>
    <w:p w14:paraId="482C3FC8" w14:textId="77777777" w:rsidR="005F00A4" w:rsidRDefault="00D16537" w:rsidP="00D16537">
      <w:pPr>
        <w:spacing w:after="0" w:line="360" w:lineRule="auto"/>
        <w:ind w:right="-93"/>
        <w:jc w:val="both"/>
        <w:rPr>
          <w:rFonts w:ascii="Palatino Linotype" w:eastAsia="Calibri" w:hAnsi="Palatino Linotype" w:cs="Tahoma"/>
          <w:bCs/>
        </w:rPr>
      </w:pPr>
      <w:r>
        <w:rPr>
          <w:rFonts w:ascii="Palatino Linotype" w:eastAsia="Calibri" w:hAnsi="Palatino Linotype" w:cs="Tahoma"/>
          <w:bCs/>
        </w:rPr>
        <w:t xml:space="preserve">Del análisis a los lineamientos referidos, se advierte que el requerimiento de la carpeta Núm. 3 consiste en la </w:t>
      </w:r>
      <w:r w:rsidRPr="00D16537">
        <w:rPr>
          <w:rFonts w:ascii="Palatino Linotype" w:eastAsia="Calibri" w:hAnsi="Palatino Linotype" w:cs="Tahoma"/>
          <w:bCs/>
        </w:rPr>
        <w:t>“Carátula de la nómina de</w:t>
      </w:r>
      <w:r>
        <w:rPr>
          <w:rFonts w:ascii="Palatino Linotype" w:eastAsia="Calibri" w:hAnsi="Palatino Linotype" w:cs="Tahoma"/>
          <w:bCs/>
        </w:rPr>
        <w:t xml:space="preserve"> </w:t>
      </w:r>
      <w:r w:rsidRPr="00D16537">
        <w:rPr>
          <w:rFonts w:ascii="Palatino Linotype" w:eastAsia="Calibri" w:hAnsi="Palatino Linotype" w:cs="Tahoma"/>
          <w:bCs/>
        </w:rPr>
        <w:t>cada quincena emitida por el sistema”</w:t>
      </w:r>
      <w:r>
        <w:rPr>
          <w:rFonts w:ascii="Palatino Linotype" w:eastAsia="Calibri" w:hAnsi="Palatino Linotype" w:cs="Tahoma"/>
          <w:bCs/>
        </w:rPr>
        <w:t>, la cual</w:t>
      </w:r>
      <w:r w:rsidRPr="00D16537">
        <w:rPr>
          <w:rFonts w:ascii="Palatino Linotype" w:eastAsia="Calibri" w:hAnsi="Palatino Linotype" w:cs="Tahoma"/>
          <w:bCs/>
        </w:rPr>
        <w:t xml:space="preserve"> deberá contener como mínimo los</w:t>
      </w:r>
      <w:r>
        <w:rPr>
          <w:rFonts w:ascii="Palatino Linotype" w:eastAsia="Calibri" w:hAnsi="Palatino Linotype" w:cs="Tahoma"/>
          <w:bCs/>
        </w:rPr>
        <w:t xml:space="preserve"> </w:t>
      </w:r>
      <w:r w:rsidRPr="00D16537">
        <w:rPr>
          <w:rFonts w:ascii="Palatino Linotype" w:eastAsia="Calibri" w:hAnsi="Palatino Linotype" w:cs="Tahoma"/>
          <w:bCs/>
        </w:rPr>
        <w:t>requisitos mostrados en el ejemplo siguiente:</w:t>
      </w:r>
      <w:r w:rsidR="005F00A4" w:rsidRPr="00A50EAF">
        <w:rPr>
          <w:rFonts w:ascii="Palatino Linotype" w:eastAsia="Calibri" w:hAnsi="Palatino Linotype" w:cs="Tahoma"/>
          <w:bCs/>
        </w:rPr>
        <w:t xml:space="preserve"> </w:t>
      </w:r>
    </w:p>
    <w:p w14:paraId="6497B352" w14:textId="77777777" w:rsidR="00D16537" w:rsidRDefault="00D16537" w:rsidP="00D16537">
      <w:pPr>
        <w:spacing w:after="0" w:line="360" w:lineRule="auto"/>
        <w:ind w:right="-93"/>
        <w:jc w:val="both"/>
        <w:rPr>
          <w:rFonts w:ascii="Palatino Linotype" w:eastAsia="Calibri" w:hAnsi="Palatino Linotype" w:cs="Tahoma"/>
          <w:bCs/>
        </w:rPr>
      </w:pPr>
    </w:p>
    <w:p w14:paraId="7EF6E932" w14:textId="77777777" w:rsidR="00D16537" w:rsidRDefault="00D16537" w:rsidP="00D16537">
      <w:pPr>
        <w:spacing w:after="0" w:line="360" w:lineRule="auto"/>
        <w:ind w:right="-93"/>
        <w:jc w:val="both"/>
        <w:rPr>
          <w:rFonts w:ascii="Palatino Linotype" w:eastAsia="Calibri" w:hAnsi="Palatino Linotype" w:cs="Tahoma"/>
          <w:bCs/>
        </w:rPr>
      </w:pPr>
      <w:r>
        <w:rPr>
          <w:noProof/>
          <w:lang w:eastAsia="es-MX"/>
        </w:rPr>
        <w:drawing>
          <wp:inline distT="0" distB="0" distL="0" distR="0" wp14:anchorId="73AF415B" wp14:editId="256B29A2">
            <wp:extent cx="5638800" cy="52249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228" t="30477" r="31772" b="8569"/>
                    <a:stretch/>
                  </pic:blipFill>
                  <pic:spPr bwMode="auto">
                    <a:xfrm>
                      <a:off x="0" y="0"/>
                      <a:ext cx="5654044" cy="5239068"/>
                    </a:xfrm>
                    <a:prstGeom prst="rect">
                      <a:avLst/>
                    </a:prstGeom>
                    <a:ln>
                      <a:noFill/>
                    </a:ln>
                    <a:extLst>
                      <a:ext uri="{53640926-AAD7-44D8-BBD7-CCE9431645EC}">
                        <a14:shadowObscured xmlns:a14="http://schemas.microsoft.com/office/drawing/2010/main"/>
                      </a:ext>
                    </a:extLst>
                  </pic:spPr>
                </pic:pic>
              </a:graphicData>
            </a:graphic>
          </wp:inline>
        </w:drawing>
      </w:r>
    </w:p>
    <w:p w14:paraId="3B5B1DAD" w14:textId="77777777" w:rsidR="00A2609D" w:rsidRDefault="00A2609D" w:rsidP="00D16537">
      <w:pPr>
        <w:spacing w:after="0" w:line="360" w:lineRule="auto"/>
        <w:ind w:right="-93"/>
        <w:jc w:val="both"/>
        <w:rPr>
          <w:rFonts w:ascii="Palatino Linotype" w:eastAsia="Calibri" w:hAnsi="Palatino Linotype" w:cs="Tahoma"/>
          <w:bCs/>
        </w:rPr>
      </w:pPr>
    </w:p>
    <w:p w14:paraId="4ED4AB71" w14:textId="77777777" w:rsidR="00D16537" w:rsidRDefault="00D16537" w:rsidP="00D16537">
      <w:pPr>
        <w:spacing w:after="0" w:line="360" w:lineRule="auto"/>
        <w:ind w:right="-93"/>
        <w:jc w:val="both"/>
        <w:rPr>
          <w:rFonts w:ascii="Palatino Linotype" w:eastAsia="Calibri" w:hAnsi="Palatino Linotype" w:cs="Tahoma"/>
          <w:bCs/>
        </w:rPr>
      </w:pPr>
      <w:r>
        <w:rPr>
          <w:rFonts w:ascii="Palatino Linotype" w:eastAsia="Calibri" w:hAnsi="Palatino Linotype" w:cs="Tahoma"/>
          <w:bCs/>
        </w:rPr>
        <w:lastRenderedPageBreak/>
        <w:t>Asimismo, los citados Lineamientos, en el numeral 6 “Información requerida”, viñeta Núm. 3 “Anexos”, inciso p), señala</w:t>
      </w:r>
      <w:r w:rsidR="00423C1A">
        <w:rPr>
          <w:rFonts w:ascii="Palatino Linotype" w:eastAsia="Calibri" w:hAnsi="Palatino Linotype" w:cs="Tahoma"/>
          <w:bCs/>
        </w:rPr>
        <w:t>n</w:t>
      </w:r>
      <w:r>
        <w:rPr>
          <w:rFonts w:ascii="Palatino Linotype" w:eastAsia="Calibri" w:hAnsi="Palatino Linotype" w:cs="Tahoma"/>
          <w:bCs/>
        </w:rPr>
        <w:t xml:space="preserve"> que deberán incluirse las n</w:t>
      </w:r>
      <w:r w:rsidRPr="00D16537">
        <w:rPr>
          <w:rFonts w:ascii="Palatino Linotype" w:eastAsia="Calibri" w:hAnsi="Palatino Linotype" w:cs="Tahoma"/>
          <w:bCs/>
        </w:rPr>
        <w:t>óminas detalladas, es decir el desglose de las percepciones y deducciones</w:t>
      </w:r>
      <w:r>
        <w:rPr>
          <w:rFonts w:ascii="Palatino Linotype" w:eastAsia="Calibri" w:hAnsi="Palatino Linotype" w:cs="Tahoma"/>
          <w:bCs/>
        </w:rPr>
        <w:t xml:space="preserve"> </w:t>
      </w:r>
      <w:r w:rsidRPr="00D16537">
        <w:rPr>
          <w:rFonts w:ascii="Palatino Linotype" w:eastAsia="Calibri" w:hAnsi="Palatino Linotype" w:cs="Tahoma"/>
          <w:bCs/>
        </w:rPr>
        <w:t xml:space="preserve">de cada uno de </w:t>
      </w:r>
      <w:r w:rsidR="00BC3528">
        <w:rPr>
          <w:rFonts w:ascii="Palatino Linotype" w:eastAsia="Calibri" w:hAnsi="Palatino Linotype" w:cs="Tahoma"/>
          <w:bCs/>
        </w:rPr>
        <w:t>los empleados, el cual conforme al Instructivo de llenado deberá contener lo siguiente:</w:t>
      </w:r>
    </w:p>
    <w:p w14:paraId="4FC1ECE9" w14:textId="77777777" w:rsidR="00BC3528" w:rsidRDefault="00BC3528" w:rsidP="00D16537">
      <w:pPr>
        <w:spacing w:after="0" w:line="360" w:lineRule="auto"/>
        <w:ind w:right="-93"/>
        <w:jc w:val="both"/>
        <w:rPr>
          <w:rFonts w:ascii="Palatino Linotype" w:eastAsia="Calibri" w:hAnsi="Palatino Linotype" w:cs="Tahoma"/>
          <w:bCs/>
        </w:rPr>
      </w:pPr>
    </w:p>
    <w:p w14:paraId="5DAA7ED5" w14:textId="77777777" w:rsidR="00BC3528" w:rsidRPr="00A50EAF" w:rsidRDefault="00BC3528" w:rsidP="00D16537">
      <w:pPr>
        <w:spacing w:after="0" w:line="360" w:lineRule="auto"/>
        <w:ind w:right="-93"/>
        <w:jc w:val="both"/>
        <w:rPr>
          <w:rFonts w:ascii="Palatino Linotype" w:eastAsia="Calibri" w:hAnsi="Palatino Linotype" w:cs="Tahoma"/>
          <w:bCs/>
        </w:rPr>
      </w:pPr>
      <w:r>
        <w:rPr>
          <w:noProof/>
          <w:lang w:eastAsia="es-MX"/>
        </w:rPr>
        <w:drawing>
          <wp:inline distT="0" distB="0" distL="0" distR="0" wp14:anchorId="1B290325" wp14:editId="53FF2D0F">
            <wp:extent cx="5647690" cy="53934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058" t="12413" r="32112" b="25055"/>
                    <a:stretch/>
                  </pic:blipFill>
                  <pic:spPr bwMode="auto">
                    <a:xfrm>
                      <a:off x="0" y="0"/>
                      <a:ext cx="5654489" cy="5399986"/>
                    </a:xfrm>
                    <a:prstGeom prst="rect">
                      <a:avLst/>
                    </a:prstGeom>
                    <a:ln>
                      <a:noFill/>
                    </a:ln>
                    <a:extLst>
                      <a:ext uri="{53640926-AAD7-44D8-BBD7-CCE9431645EC}">
                        <a14:shadowObscured xmlns:a14="http://schemas.microsoft.com/office/drawing/2010/main"/>
                      </a:ext>
                    </a:extLst>
                  </pic:spPr>
                </pic:pic>
              </a:graphicData>
            </a:graphic>
          </wp:inline>
        </w:drawing>
      </w:r>
    </w:p>
    <w:p w14:paraId="70D0A990" w14:textId="77777777" w:rsidR="005F00A4" w:rsidRDefault="005F00A4" w:rsidP="005F00A4">
      <w:pPr>
        <w:spacing w:after="0" w:line="360" w:lineRule="auto"/>
        <w:ind w:right="-93"/>
        <w:jc w:val="both"/>
        <w:rPr>
          <w:rFonts w:ascii="Palatino Linotype" w:hAnsi="Palatino Linotype" w:cs="Tahoma"/>
          <w:bCs/>
          <w:iCs/>
        </w:rPr>
      </w:pPr>
    </w:p>
    <w:p w14:paraId="1005E0A4" w14:textId="77777777" w:rsidR="005F00A4" w:rsidRDefault="00BC3528" w:rsidP="005F00A4">
      <w:pPr>
        <w:spacing w:after="0" w:line="360" w:lineRule="auto"/>
        <w:ind w:right="-93"/>
        <w:jc w:val="both"/>
        <w:rPr>
          <w:rFonts w:ascii="Palatino Linotype" w:hAnsi="Palatino Linotype" w:cs="Tahoma"/>
          <w:bCs/>
          <w:iCs/>
        </w:rPr>
      </w:pPr>
      <w:r>
        <w:rPr>
          <w:rFonts w:ascii="Palatino Linotype" w:hAnsi="Palatino Linotype" w:cs="Tahoma"/>
          <w:bCs/>
          <w:iCs/>
        </w:rPr>
        <w:lastRenderedPageBreak/>
        <w:t>De lo anterior, se colige que el Sujeto Obligado cuenta con la información solicitada por el ahora Recurrente, asimismo, se vislumbra que la misma contiene datos personales clasificables, como son:</w:t>
      </w:r>
    </w:p>
    <w:p w14:paraId="4C87B9A3" w14:textId="77777777" w:rsidR="005F00A4" w:rsidRDefault="005F00A4" w:rsidP="005F00A4">
      <w:pPr>
        <w:spacing w:after="0" w:line="360" w:lineRule="auto"/>
        <w:ind w:right="-93"/>
        <w:jc w:val="both"/>
        <w:rPr>
          <w:rFonts w:ascii="Palatino Linotype" w:hAnsi="Palatino Linotype" w:cs="Tahoma"/>
          <w:bCs/>
          <w:iCs/>
        </w:rPr>
      </w:pPr>
    </w:p>
    <w:p w14:paraId="0DE975B0" w14:textId="77777777" w:rsidR="00BC3528" w:rsidRDefault="00BC3528" w:rsidP="00BC3528">
      <w:pPr>
        <w:pStyle w:val="Prrafodelista"/>
        <w:numPr>
          <w:ilvl w:val="0"/>
          <w:numId w:val="24"/>
        </w:numPr>
        <w:spacing w:line="360" w:lineRule="auto"/>
        <w:jc w:val="both"/>
        <w:rPr>
          <w:rFonts w:ascii="Palatino Linotype" w:hAnsi="Palatino Linotype" w:cs="Tahoma"/>
          <w:b/>
          <w:szCs w:val="22"/>
          <w:lang w:eastAsia="es-MX"/>
        </w:rPr>
      </w:pPr>
      <w:r>
        <w:rPr>
          <w:rFonts w:ascii="Palatino Linotype" w:hAnsi="Palatino Linotype" w:cs="Tahoma"/>
          <w:b/>
          <w:szCs w:val="22"/>
        </w:rPr>
        <w:t>Clave de seguridad social ISSEMYM.</w:t>
      </w:r>
    </w:p>
    <w:p w14:paraId="5054A1C0" w14:textId="77777777" w:rsidR="00BC3528" w:rsidRDefault="00BC3528" w:rsidP="00BC3528">
      <w:pPr>
        <w:pStyle w:val="Prrafodelista"/>
        <w:spacing w:line="360" w:lineRule="auto"/>
        <w:jc w:val="both"/>
        <w:rPr>
          <w:rFonts w:ascii="Palatino Linotype" w:hAnsi="Palatino Linotype" w:cs="Tahoma"/>
          <w:szCs w:val="22"/>
          <w:lang w:eastAsia="es-MX"/>
        </w:rPr>
      </w:pPr>
    </w:p>
    <w:p w14:paraId="59CE2129" w14:textId="77777777" w:rsidR="00BC3528" w:rsidRDefault="00BC3528" w:rsidP="00BC3528">
      <w:pPr>
        <w:spacing w:after="0" w:line="360" w:lineRule="auto"/>
        <w:jc w:val="both"/>
        <w:rPr>
          <w:rFonts w:ascii="Palatino Linotype" w:hAnsi="Palatino Linotype" w:cs="Tahoma"/>
          <w:lang w:eastAsia="es-MX"/>
        </w:rPr>
      </w:pPr>
      <w:r>
        <w:rPr>
          <w:rFonts w:ascii="Palatino Linotype" w:hAnsi="Palatino Linotype" w:cs="Tahoma"/>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3DAF6A3" w14:textId="77777777" w:rsidR="00BC3528" w:rsidRDefault="00BC3528" w:rsidP="00BC3528">
      <w:pPr>
        <w:spacing w:after="0" w:line="360" w:lineRule="auto"/>
        <w:jc w:val="both"/>
        <w:rPr>
          <w:rFonts w:ascii="Palatino Linotype" w:hAnsi="Palatino Linotype" w:cs="Tahoma"/>
          <w:lang w:eastAsia="es-MX"/>
        </w:rPr>
      </w:pPr>
    </w:p>
    <w:p w14:paraId="1234B5C4" w14:textId="77777777" w:rsidR="00BC3528" w:rsidRDefault="00BC3528" w:rsidP="00BC3528">
      <w:pPr>
        <w:spacing w:after="0" w:line="360" w:lineRule="auto"/>
        <w:jc w:val="both"/>
        <w:rPr>
          <w:rFonts w:ascii="Palatino Linotype" w:hAnsi="Palatino Linotype" w:cs="Tahoma"/>
          <w:lang w:eastAsia="es-MX"/>
        </w:rPr>
      </w:pPr>
      <w:r>
        <w:rPr>
          <w:rFonts w:ascii="Palatino Linotype" w:hAnsi="Palatino Linotype" w:cs="Tahoma"/>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Pr>
          <w:rFonts w:ascii="Palatino Linotype" w:hAnsi="Palatino Linotype" w:cs="Tahoma"/>
          <w:u w:val="single"/>
          <w:lang w:eastAsia="es-MX"/>
        </w:rPr>
        <w:t>se le asigna una clave para hacer identificable al trabajador con el objetivo de poder proporcionar los servicios que brinda el ISSEMYM.</w:t>
      </w:r>
    </w:p>
    <w:p w14:paraId="0B2DDEEC" w14:textId="77777777" w:rsidR="00BC3528" w:rsidRDefault="00BC3528" w:rsidP="00BC3528">
      <w:pPr>
        <w:pStyle w:val="Prrafodelista"/>
        <w:spacing w:line="360" w:lineRule="auto"/>
        <w:jc w:val="both"/>
        <w:rPr>
          <w:rFonts w:ascii="Palatino Linotype" w:hAnsi="Palatino Linotype" w:cs="Tahoma"/>
          <w:szCs w:val="22"/>
          <w:lang w:eastAsia="es-MX"/>
        </w:rPr>
      </w:pPr>
    </w:p>
    <w:p w14:paraId="79CDB87B" w14:textId="77777777" w:rsidR="00BC3528" w:rsidRDefault="00BC3528" w:rsidP="00BC3528">
      <w:pPr>
        <w:spacing w:after="0" w:line="360" w:lineRule="auto"/>
        <w:jc w:val="both"/>
        <w:rPr>
          <w:rFonts w:ascii="Palatino Linotype" w:hAnsi="Palatino Linotype" w:cs="Tahoma"/>
          <w:lang w:eastAsia="es-MX"/>
        </w:rPr>
      </w:pPr>
      <w:r>
        <w:rPr>
          <w:rFonts w:ascii="Palatino Linotype" w:hAnsi="Palatino Linotype" w:cs="Tahoma"/>
          <w:lang w:eastAsia="es-MX"/>
        </w:rPr>
        <w:t xml:space="preserve">Como se advierte, la clave ISSEMYM es un dato personal que permite identificar que una persona ya trabajó o trabaja en alguna institución pública del Estado de México, por lo que tiene o tuvo derecho a esta prestación de seguridad social; la clave ISSEMYM no cambia, </w:t>
      </w:r>
      <w:r>
        <w:rPr>
          <w:rFonts w:ascii="Palatino Linotype" w:hAnsi="Palatino Linotype" w:cs="Tahoma"/>
          <w:lang w:eastAsia="es-MX"/>
        </w:rPr>
        <w:lastRenderedPageBreak/>
        <w:t>aunque el trabajador se dé de baja y alta en diversas ocasiones, con motivo de haber trabajado en diferentes instituciones públicas de la Entidad.</w:t>
      </w:r>
    </w:p>
    <w:p w14:paraId="642B4217" w14:textId="77777777" w:rsidR="00BC3528" w:rsidRDefault="00BC3528" w:rsidP="00BC3528">
      <w:pPr>
        <w:pStyle w:val="Prrafodelista"/>
        <w:spacing w:line="360" w:lineRule="auto"/>
        <w:jc w:val="both"/>
        <w:rPr>
          <w:rFonts w:ascii="Palatino Linotype" w:hAnsi="Palatino Linotype" w:cs="Tahoma"/>
          <w:szCs w:val="22"/>
          <w:lang w:eastAsia="es-MX"/>
        </w:rPr>
      </w:pPr>
    </w:p>
    <w:p w14:paraId="6A934C7C" w14:textId="77777777" w:rsidR="00BC3528" w:rsidRDefault="00BC3528" w:rsidP="00BC3528">
      <w:pPr>
        <w:spacing w:after="0" w:line="360" w:lineRule="auto"/>
        <w:jc w:val="both"/>
        <w:rPr>
          <w:rFonts w:ascii="Palatino Linotype" w:hAnsi="Palatino Linotype" w:cs="Tahoma"/>
          <w:lang w:eastAsia="es-MX"/>
        </w:rPr>
      </w:pPr>
      <w:r>
        <w:rPr>
          <w:rFonts w:ascii="Palatino Linotype" w:hAnsi="Palatino Linotype" w:cs="Tahoma"/>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w:t>
      </w:r>
      <w:r w:rsidR="00F96788">
        <w:rPr>
          <w:rFonts w:ascii="Palatino Linotype" w:hAnsi="Palatino Linotype" w:cs="Tahoma"/>
          <w:lang w:eastAsia="es-MX"/>
        </w:rPr>
        <w:t>del que procede</w:t>
      </w:r>
      <w:r>
        <w:rPr>
          <w:rFonts w:ascii="Palatino Linotype" w:hAnsi="Palatino Linotype" w:cs="Tahoma"/>
          <w:lang w:eastAsia="es-MX"/>
        </w:rPr>
        <w:t xml:space="preserve"> su eliminación en la versión pública, toda vez que actualiza el supuesto de confidencialidad del artículo 143, fracción I de la Ley de Transparencia y Acceso a la Información Pública de</w:t>
      </w:r>
      <w:r w:rsidR="00F96788">
        <w:rPr>
          <w:rFonts w:ascii="Palatino Linotype" w:hAnsi="Palatino Linotype" w:cs="Tahoma"/>
          <w:lang w:eastAsia="es-MX"/>
        </w:rPr>
        <w:t>l Estado de México y Municipios, por lo que procede su eliminación.</w:t>
      </w:r>
    </w:p>
    <w:p w14:paraId="2FEA32F9" w14:textId="77777777" w:rsidR="00F96788" w:rsidRDefault="00F96788" w:rsidP="00BC3528">
      <w:pPr>
        <w:spacing w:after="0" w:line="360" w:lineRule="auto"/>
        <w:jc w:val="both"/>
        <w:rPr>
          <w:rFonts w:ascii="Palatino Linotype" w:hAnsi="Palatino Linotype" w:cs="Tahoma"/>
          <w:lang w:eastAsia="es-MX"/>
        </w:rPr>
      </w:pPr>
    </w:p>
    <w:p w14:paraId="46B252F2" w14:textId="77777777" w:rsidR="00F96788" w:rsidRDefault="00F96788" w:rsidP="00F96788">
      <w:pPr>
        <w:pStyle w:val="Prrafodelista"/>
        <w:numPr>
          <w:ilvl w:val="0"/>
          <w:numId w:val="23"/>
        </w:numPr>
        <w:spacing w:line="360" w:lineRule="auto"/>
        <w:jc w:val="both"/>
        <w:rPr>
          <w:rFonts w:ascii="Palatino Linotype" w:hAnsi="Palatino Linotype" w:cs="Tahoma"/>
          <w:b/>
          <w:szCs w:val="22"/>
        </w:rPr>
      </w:pPr>
      <w:r>
        <w:rPr>
          <w:rFonts w:ascii="Palatino Linotype" w:hAnsi="Palatino Linotype" w:cs="Tahoma"/>
          <w:b/>
          <w:szCs w:val="22"/>
        </w:rPr>
        <w:t xml:space="preserve">Clave </w:t>
      </w:r>
      <w:r>
        <w:rPr>
          <w:rFonts w:ascii="Palatino Linotype" w:hAnsi="Palatino Linotype" w:cs="Tahoma"/>
          <w:b/>
          <w:caps/>
          <w:szCs w:val="22"/>
        </w:rPr>
        <w:t>ú</w:t>
      </w:r>
      <w:r>
        <w:rPr>
          <w:rFonts w:ascii="Palatino Linotype" w:hAnsi="Palatino Linotype" w:cs="Tahoma"/>
          <w:b/>
          <w:szCs w:val="22"/>
        </w:rPr>
        <w:t>nica de Registro de Población –CURP-.</w:t>
      </w:r>
    </w:p>
    <w:p w14:paraId="4224FB9C" w14:textId="77777777" w:rsidR="00F96788" w:rsidRPr="00F96788" w:rsidRDefault="00F96788" w:rsidP="00F96788">
      <w:pPr>
        <w:pStyle w:val="Prrafodelista"/>
        <w:spacing w:line="360" w:lineRule="auto"/>
        <w:jc w:val="both"/>
        <w:rPr>
          <w:rFonts w:ascii="Palatino Linotype" w:hAnsi="Palatino Linotype" w:cs="Tahoma"/>
          <w:b/>
          <w:szCs w:val="22"/>
        </w:rPr>
      </w:pPr>
    </w:p>
    <w:p w14:paraId="1FD56684"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 xml:space="preserve">El artículo 36 de la Constitución Política de los Estados Unidos Mexicanos, dispone la obligación de los ciudadanos de inscribirse en el Registro Nacional de Ciudadanos. </w:t>
      </w:r>
    </w:p>
    <w:p w14:paraId="58CA9D6F" w14:textId="77777777" w:rsidR="00F96788" w:rsidRDefault="00F96788" w:rsidP="00F96788">
      <w:pPr>
        <w:spacing w:after="0" w:line="360" w:lineRule="auto"/>
        <w:jc w:val="both"/>
        <w:rPr>
          <w:rFonts w:ascii="Palatino Linotype" w:hAnsi="Palatino Linotype" w:cs="Tahoma"/>
          <w:lang w:eastAsia="es-MX"/>
        </w:rPr>
      </w:pPr>
    </w:p>
    <w:p w14:paraId="7006901A"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6D31B0C" w14:textId="77777777" w:rsidR="00F96788" w:rsidRDefault="00F96788" w:rsidP="00F96788">
      <w:pPr>
        <w:spacing w:after="0" w:line="360" w:lineRule="auto"/>
        <w:jc w:val="both"/>
        <w:rPr>
          <w:rFonts w:ascii="Palatino Linotype" w:hAnsi="Palatino Linotype" w:cs="Tahoma"/>
          <w:lang w:eastAsia="es-MX"/>
        </w:rPr>
      </w:pPr>
    </w:p>
    <w:p w14:paraId="2BC180E4"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(CURP), a todas las personas residentes en el país, así como a los mexicanos que residan en el extranjero.</w:t>
      </w:r>
    </w:p>
    <w:p w14:paraId="2735BFDD"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lastRenderedPageBreak/>
        <w:t xml:space="preserve">De conformidad con lo precisado por la propia Secretaría de Gobernación en la dirección electrónica </w:t>
      </w:r>
      <w:hyperlink r:id="rId12" w:history="1">
        <w:r>
          <w:rPr>
            <w:rStyle w:val="Hipervnculo"/>
            <w:rFonts w:ascii="Palatino Linotype" w:hAnsi="Palatino Linotype" w:cs="Tahoma"/>
            <w:lang w:eastAsia="es-MX"/>
          </w:rPr>
          <w:t>https://consultas.curp.gob.mx/CurpSP/html/informacionecurpPS.html</w:t>
        </w:r>
      </w:hyperlink>
      <w:r>
        <w:rPr>
          <w:rFonts w:ascii="Palatino Linotype" w:hAnsi="Palatino Linotype" w:cs="Tahoma"/>
          <w:lang w:eastAsia="es-MX"/>
        </w:rPr>
        <w:t xml:space="preserve">, consultada el doce de diciembre de dos mil dieciocho,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Pr>
          <w:rFonts w:ascii="Palatino Linotype" w:hAnsi="Palatino Linotype" w:cs="Tahoma"/>
          <w:b/>
          <w:lang w:eastAsia="es-MX"/>
        </w:rPr>
        <w:t xml:space="preserve">se generan a partir de los datos contenidos en el documento probatorio de la identidad del interesado </w:t>
      </w:r>
      <w:r>
        <w:rPr>
          <w:rFonts w:ascii="Palatino Linotype" w:hAnsi="Palatino Linotype" w:cs="Tahoma"/>
          <w:lang w:eastAsia="es-MX"/>
        </w:rPr>
        <w:t>(acta de nacimiento, carta de naturalización o documento migratorio) de la siguiente forma:</w:t>
      </w:r>
    </w:p>
    <w:p w14:paraId="540E3D3A" w14:textId="77777777" w:rsidR="00F96788" w:rsidRDefault="00F96788" w:rsidP="00F96788">
      <w:pPr>
        <w:spacing w:after="0" w:line="360" w:lineRule="auto"/>
        <w:jc w:val="both"/>
        <w:rPr>
          <w:rFonts w:ascii="Palatino Linotype" w:hAnsi="Palatino Linotype" w:cs="Tahoma"/>
          <w:lang w:eastAsia="es-MX"/>
        </w:rPr>
      </w:pPr>
    </w:p>
    <w:p w14:paraId="414FBFE6"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 xml:space="preserve"> • El primero y segundo apellidos, así como al nombre de pila.</w:t>
      </w:r>
    </w:p>
    <w:p w14:paraId="2B81AEA0"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 xml:space="preserve"> • La fecha de nacimiento.</w:t>
      </w:r>
    </w:p>
    <w:p w14:paraId="29150253"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 xml:space="preserve"> • El sexo.</w:t>
      </w:r>
    </w:p>
    <w:p w14:paraId="2606E798"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 xml:space="preserve"> • La entidad federativa de nacimiento.</w:t>
      </w:r>
    </w:p>
    <w:p w14:paraId="71EF89F5" w14:textId="77777777" w:rsidR="00F96788" w:rsidRDefault="00F96788" w:rsidP="00F96788">
      <w:pPr>
        <w:spacing w:after="0" w:line="360" w:lineRule="auto"/>
        <w:jc w:val="both"/>
        <w:rPr>
          <w:rFonts w:ascii="Palatino Linotype" w:hAnsi="Palatino Linotype" w:cs="Tahoma"/>
          <w:lang w:eastAsia="es-MX"/>
        </w:rPr>
      </w:pPr>
    </w:p>
    <w:p w14:paraId="0D8C70BF"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Los dos últimos elementos de la CURP evitan la duplicidad de la Clave y garantizan su correcta integración.</w:t>
      </w:r>
    </w:p>
    <w:p w14:paraId="5FCE02DC" w14:textId="77777777" w:rsidR="00F96788" w:rsidRDefault="00F96788" w:rsidP="00F96788">
      <w:pPr>
        <w:spacing w:after="0" w:line="360" w:lineRule="auto"/>
        <w:jc w:val="both"/>
        <w:rPr>
          <w:rFonts w:ascii="Palatino Linotype" w:hAnsi="Palatino Linotype" w:cs="Tahoma"/>
          <w:lang w:eastAsia="es-MX"/>
        </w:rPr>
      </w:pPr>
    </w:p>
    <w:p w14:paraId="7D50A9F4" w14:textId="77777777" w:rsidR="00F96788" w:rsidRDefault="00F96788" w:rsidP="00F96788">
      <w:pPr>
        <w:spacing w:after="0" w:line="360" w:lineRule="auto"/>
        <w:jc w:val="both"/>
        <w:rPr>
          <w:rFonts w:ascii="Palatino Linotype" w:hAnsi="Palatino Linotype" w:cs="Tahoma"/>
          <w:lang w:eastAsia="es-ES"/>
        </w:rPr>
      </w:pPr>
      <w:r>
        <w:rPr>
          <w:rFonts w:ascii="Palatino Linotype" w:hAnsi="Palatino Linotype" w:cs="Tahoma"/>
        </w:rPr>
        <w:t>Como se desprende de lo anterior, la CURP es un dato personal confidencial, ya que por sí sola brinda información personal de su titular y lo hace identificado e identificable, motivo por el cual se aprueba su eliminación de la versión pública, aunado a que no guarda relación con el desempeño laboral de un individuo, simplemente se trata de un trámite administrativo requerido por la autoridad federal para hacer identificables a las personas.</w:t>
      </w:r>
    </w:p>
    <w:p w14:paraId="1A94F565" w14:textId="77777777" w:rsidR="00F96788" w:rsidRDefault="00F96788" w:rsidP="00F96788">
      <w:pPr>
        <w:spacing w:after="0" w:line="360" w:lineRule="auto"/>
        <w:jc w:val="both"/>
        <w:rPr>
          <w:rFonts w:ascii="Palatino Linotype" w:hAnsi="Palatino Linotype" w:cs="Tahoma"/>
        </w:rPr>
      </w:pPr>
    </w:p>
    <w:p w14:paraId="5F96F1FD" w14:textId="77777777" w:rsidR="00F96788" w:rsidRDefault="00F96788" w:rsidP="00F96788">
      <w:pPr>
        <w:spacing w:after="0" w:line="360" w:lineRule="auto"/>
        <w:jc w:val="both"/>
        <w:rPr>
          <w:rFonts w:ascii="Palatino Linotype" w:hAnsi="Palatino Linotype" w:cs="Tahoma"/>
          <w:lang w:eastAsia="es-MX"/>
        </w:rPr>
      </w:pPr>
      <w:r>
        <w:rPr>
          <w:rFonts w:ascii="Palatino Linotype" w:hAnsi="Palatino Linotype" w:cs="Tahoma"/>
          <w:lang w:eastAsia="es-MX"/>
        </w:rPr>
        <w:t>Resulta aplicable en la especie, como argumento orientador, el Criterio 3/10, emitido por el INAI.</w:t>
      </w:r>
    </w:p>
    <w:p w14:paraId="3CCE6FFF" w14:textId="77777777" w:rsidR="00F96788" w:rsidRDefault="00F96788" w:rsidP="00F96788">
      <w:pPr>
        <w:autoSpaceDE w:val="0"/>
        <w:autoSpaceDN w:val="0"/>
        <w:adjustRightInd w:val="0"/>
        <w:spacing w:after="0" w:line="360" w:lineRule="auto"/>
        <w:ind w:left="567" w:right="567"/>
        <w:jc w:val="both"/>
        <w:rPr>
          <w:rFonts w:ascii="Palatino Linotype" w:eastAsia="Calibri" w:hAnsi="Palatino Linotype" w:cs="Tahoma"/>
          <w:color w:val="000000"/>
        </w:rPr>
      </w:pPr>
      <w:r>
        <w:rPr>
          <w:rFonts w:ascii="Palatino Linotype" w:eastAsia="Calibri" w:hAnsi="Palatino Linotype" w:cs="Tahoma"/>
          <w:b/>
          <w:bCs/>
          <w:color w:val="000000"/>
        </w:rPr>
        <w:lastRenderedPageBreak/>
        <w:t xml:space="preserve">Clave Única de Registro de Población (CURP) es un dato personal confidencial. </w:t>
      </w:r>
      <w:r>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6AB517E" w14:textId="77777777" w:rsidR="00F96788" w:rsidRDefault="00F96788" w:rsidP="00F96788">
      <w:pPr>
        <w:autoSpaceDE w:val="0"/>
        <w:autoSpaceDN w:val="0"/>
        <w:adjustRightInd w:val="0"/>
        <w:spacing w:after="0" w:line="360" w:lineRule="auto"/>
        <w:ind w:left="567" w:right="567"/>
        <w:jc w:val="both"/>
        <w:rPr>
          <w:rFonts w:ascii="Palatino Linotype" w:eastAsia="Calibri" w:hAnsi="Palatino Linotype" w:cs="Tahoma"/>
          <w:color w:val="000000"/>
          <w:sz w:val="20"/>
          <w:szCs w:val="20"/>
        </w:rPr>
      </w:pPr>
    </w:p>
    <w:p w14:paraId="05623009" w14:textId="77777777" w:rsidR="00F96788" w:rsidRDefault="00F96788" w:rsidP="00F96788">
      <w:pPr>
        <w:spacing w:after="0" w:line="360" w:lineRule="auto"/>
        <w:jc w:val="both"/>
        <w:rPr>
          <w:rFonts w:ascii="Palatino Linotype" w:eastAsia="Times New Roman" w:hAnsi="Palatino Linotype" w:cs="Tahoma"/>
        </w:rPr>
      </w:pPr>
      <w:r>
        <w:rPr>
          <w:rFonts w:ascii="Palatino Linotype" w:hAnsi="Palatino Linotype" w:cs="Tahoma"/>
        </w:rPr>
        <w:t>De acuerdo con lo anterior, se la clave CURP, es un dato personal confidencial, en términos del artículo 143, fracción I de la Ley de Transparencia y Acceso a la Información Pública del Estado de México y Municipios, por lo que procede su eliminación.</w:t>
      </w:r>
    </w:p>
    <w:p w14:paraId="22D973E8" w14:textId="77777777" w:rsidR="00F96788" w:rsidRDefault="00F96788" w:rsidP="00BC3528">
      <w:pPr>
        <w:spacing w:after="0" w:line="360" w:lineRule="auto"/>
        <w:jc w:val="both"/>
        <w:rPr>
          <w:rFonts w:ascii="Palatino Linotype" w:hAnsi="Palatino Linotype" w:cs="Tahoma"/>
          <w:lang w:eastAsia="es-MX"/>
        </w:rPr>
      </w:pPr>
    </w:p>
    <w:p w14:paraId="0B404C53" w14:textId="77777777" w:rsidR="00FF091D" w:rsidRDefault="00FF091D" w:rsidP="005F00A4">
      <w:pPr>
        <w:pStyle w:val="Prrafodelista"/>
        <w:numPr>
          <w:ilvl w:val="0"/>
          <w:numId w:val="22"/>
        </w:numPr>
        <w:spacing w:line="360" w:lineRule="auto"/>
        <w:ind w:right="-93"/>
        <w:jc w:val="both"/>
        <w:rPr>
          <w:rFonts w:ascii="Palatino Linotype" w:hAnsi="Palatino Linotype" w:cs="Tahoma"/>
          <w:bCs/>
          <w:iCs/>
          <w:szCs w:val="22"/>
        </w:rPr>
      </w:pPr>
      <w:r>
        <w:rPr>
          <w:rFonts w:ascii="Palatino Linotype" w:hAnsi="Palatino Linotype" w:cs="Tahoma"/>
          <w:b/>
          <w:bCs/>
          <w:iCs/>
          <w:szCs w:val="22"/>
        </w:rPr>
        <w:t>Registro Federal de Contribuyentes</w:t>
      </w:r>
      <w:r>
        <w:rPr>
          <w:rFonts w:ascii="Palatino Linotype" w:hAnsi="Palatino Linotype" w:cs="Tahoma"/>
          <w:bCs/>
          <w:iCs/>
          <w:szCs w:val="22"/>
        </w:rPr>
        <w:t xml:space="preserve"> (RFC)</w:t>
      </w:r>
    </w:p>
    <w:p w14:paraId="3CBCB2BE" w14:textId="77777777" w:rsidR="00FF091D" w:rsidRDefault="00FF091D" w:rsidP="005F00A4">
      <w:pPr>
        <w:spacing w:after="0" w:line="360" w:lineRule="auto"/>
        <w:ind w:left="360" w:right="-93"/>
        <w:jc w:val="both"/>
        <w:rPr>
          <w:rFonts w:ascii="Palatino Linotype" w:hAnsi="Palatino Linotype" w:cs="Tahoma"/>
          <w:bCs/>
          <w:iCs/>
        </w:rPr>
      </w:pPr>
    </w:p>
    <w:p w14:paraId="2E21EB68"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w:t>
      </w:r>
      <w:r>
        <w:rPr>
          <w:rFonts w:ascii="Palatino Linotype" w:hAnsi="Palatino Linotype" w:cs="Tahoma"/>
          <w:bCs/>
          <w:iCs/>
        </w:rPr>
        <w:lastRenderedPageBreak/>
        <w:t>órgano desconcentrado de la Secretaría de Hacienda y Crédito Público, de acuerdo al artículo 27 del Código Fiscal de la Federación.</w:t>
      </w:r>
    </w:p>
    <w:p w14:paraId="6650BA17" w14:textId="77777777" w:rsidR="00FF091D" w:rsidRDefault="00FF091D" w:rsidP="005F00A4">
      <w:pPr>
        <w:spacing w:after="0" w:line="360" w:lineRule="auto"/>
        <w:ind w:right="-93"/>
        <w:jc w:val="both"/>
        <w:rPr>
          <w:rFonts w:ascii="Palatino Linotype" w:hAnsi="Palatino Linotype" w:cs="Tahoma"/>
          <w:bCs/>
          <w:iCs/>
        </w:rPr>
      </w:pPr>
    </w:p>
    <w:p w14:paraId="41FFDEDE"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015D4AD" w14:textId="77777777" w:rsidR="00FF091D" w:rsidRDefault="00FF091D" w:rsidP="005F00A4">
      <w:pPr>
        <w:spacing w:after="0" w:line="360" w:lineRule="auto"/>
        <w:ind w:right="-93"/>
        <w:jc w:val="both"/>
        <w:rPr>
          <w:rFonts w:ascii="Palatino Linotype" w:hAnsi="Palatino Linotype" w:cs="Tahoma"/>
          <w:bCs/>
          <w:iCs/>
        </w:rPr>
      </w:pPr>
    </w:p>
    <w:p w14:paraId="308CA526"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EA87467" w14:textId="77777777" w:rsidR="00FF091D" w:rsidRDefault="00FF091D" w:rsidP="005F00A4">
      <w:pPr>
        <w:spacing w:after="0" w:line="360" w:lineRule="auto"/>
        <w:ind w:right="-93"/>
        <w:jc w:val="both"/>
        <w:rPr>
          <w:rFonts w:ascii="Palatino Linotype" w:hAnsi="Palatino Linotype" w:cs="Tahoma"/>
          <w:bCs/>
          <w:iCs/>
        </w:rPr>
      </w:pPr>
    </w:p>
    <w:p w14:paraId="3F8665D7"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 xml:space="preserve">Conforme a lo expuesto, el </w:t>
      </w:r>
      <w:r w:rsidR="00F96788">
        <w:rPr>
          <w:rFonts w:ascii="Palatino Linotype" w:hAnsi="Palatino Linotype" w:cs="Tahoma"/>
          <w:bCs/>
          <w:iCs/>
        </w:rPr>
        <w:t>RFC</w:t>
      </w:r>
      <w:r>
        <w:rPr>
          <w:rFonts w:ascii="Palatino Linotype" w:hAnsi="Palatino Linotype" w:cs="Tahoma"/>
          <w:bCs/>
          <w:iCs/>
        </w:rPr>
        <w:t>,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w:t>
      </w:r>
      <w:r w:rsidR="00F96788">
        <w:rPr>
          <w:rFonts w:ascii="Palatino Linotype" w:hAnsi="Palatino Linotype" w:cs="Tahoma"/>
          <w:bCs/>
          <w:iCs/>
        </w:rPr>
        <w:t xml:space="preserve"> para las personas involucradas</w:t>
      </w:r>
      <w:r>
        <w:rPr>
          <w:rFonts w:ascii="Palatino Linotype" w:hAnsi="Palatino Linotype" w:cs="Tahoma"/>
          <w:bCs/>
          <w:iCs/>
        </w:rPr>
        <w:t xml:space="preserve"> en el pago de estos, en el presente caso, del pago del Impuesto Sobre el Producto del Trabajo. </w:t>
      </w:r>
    </w:p>
    <w:p w14:paraId="21FDBB74" w14:textId="77777777" w:rsidR="00FF091D" w:rsidRDefault="00FF091D" w:rsidP="005F00A4">
      <w:pPr>
        <w:spacing w:after="0" w:line="360" w:lineRule="auto"/>
        <w:ind w:right="-93"/>
        <w:jc w:val="both"/>
        <w:rPr>
          <w:rFonts w:ascii="Palatino Linotype" w:hAnsi="Palatino Linotype" w:cs="Tahoma"/>
          <w:bCs/>
          <w:iCs/>
        </w:rPr>
      </w:pPr>
    </w:p>
    <w:p w14:paraId="1E0D1C85"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Lo anterior, resulta congruente con el Criterio 19/17 emitido por el Instituto Nacional de Transparencia, Acceso a la Información y Protección de Datos Personales, en el cual se señala lo siguiente:</w:t>
      </w:r>
    </w:p>
    <w:p w14:paraId="780BE9D0" w14:textId="77777777" w:rsidR="00FF091D" w:rsidRDefault="00FF091D" w:rsidP="005F00A4">
      <w:pPr>
        <w:spacing w:after="0" w:line="360" w:lineRule="auto"/>
        <w:ind w:right="-93"/>
        <w:jc w:val="both"/>
        <w:rPr>
          <w:rFonts w:ascii="Palatino Linotype" w:hAnsi="Palatino Linotype" w:cs="Tahoma"/>
          <w:bCs/>
          <w:iCs/>
        </w:rPr>
      </w:pPr>
    </w:p>
    <w:p w14:paraId="7C15C60C" w14:textId="77777777" w:rsidR="00FF091D" w:rsidRDefault="00FF091D" w:rsidP="005F00A4">
      <w:pPr>
        <w:spacing w:after="0" w:line="360" w:lineRule="auto"/>
        <w:ind w:left="567" w:right="539"/>
        <w:jc w:val="both"/>
        <w:rPr>
          <w:rFonts w:ascii="Palatino Linotype" w:hAnsi="Palatino Linotype" w:cs="Tahoma"/>
          <w:bCs/>
          <w:iCs/>
          <w:sz w:val="20"/>
        </w:rPr>
      </w:pPr>
      <w:r>
        <w:rPr>
          <w:rFonts w:ascii="Palatino Linotype" w:hAnsi="Palatino Linotype" w:cs="Tahoma"/>
          <w:bCs/>
          <w:iCs/>
        </w:rPr>
        <w:lastRenderedPageBreak/>
        <w:t>“</w:t>
      </w:r>
      <w:r>
        <w:rPr>
          <w:rFonts w:ascii="Palatino Linotype" w:hAnsi="Palatino Linotype" w:cs="Tahoma"/>
          <w:b/>
          <w:bCs/>
          <w:iCs/>
        </w:rPr>
        <w:t>Registro Federal de Contribuyentes (RFC) de personas físicas</w:t>
      </w:r>
      <w:r>
        <w:rPr>
          <w:rFonts w:ascii="Palatino Linotype" w:hAnsi="Palatino Linotype" w:cs="Tahoma"/>
          <w:bCs/>
          <w:iCs/>
        </w:rPr>
        <w:t>. El RFC es una clave de carácter fiscal, única e irrepetible, que permite identificar al titular, su edad y fecha de nacimiento, por lo que es un dato personal de carácter confidencial.”</w:t>
      </w:r>
    </w:p>
    <w:p w14:paraId="6A5BB35E" w14:textId="77777777" w:rsidR="00FF091D" w:rsidRDefault="00FF091D" w:rsidP="005F00A4">
      <w:pPr>
        <w:spacing w:after="0" w:line="360" w:lineRule="auto"/>
        <w:ind w:right="-93"/>
        <w:jc w:val="both"/>
        <w:rPr>
          <w:rFonts w:ascii="Palatino Linotype" w:hAnsi="Palatino Linotype" w:cs="Tahoma"/>
          <w:bCs/>
          <w:iCs/>
        </w:rPr>
      </w:pPr>
    </w:p>
    <w:p w14:paraId="5AFD0479" w14:textId="77777777" w:rsidR="00FF091D" w:rsidRDefault="00FF091D" w:rsidP="005F00A4">
      <w:pPr>
        <w:spacing w:after="0" w:line="360" w:lineRule="auto"/>
        <w:ind w:right="-93"/>
        <w:jc w:val="both"/>
        <w:rPr>
          <w:rFonts w:ascii="Palatino Linotype" w:hAnsi="Palatino Linotype" w:cs="Tahoma"/>
          <w:bCs/>
          <w:iCs/>
        </w:rPr>
      </w:pPr>
      <w:r>
        <w:rPr>
          <w:rFonts w:ascii="Palatino Linotype" w:hAnsi="Palatino Linotype"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procede su eliminación.</w:t>
      </w:r>
    </w:p>
    <w:p w14:paraId="37A1824E" w14:textId="77777777" w:rsidR="00FF091D" w:rsidRDefault="00FF091D" w:rsidP="005F00A4">
      <w:pPr>
        <w:spacing w:after="0" w:line="360" w:lineRule="auto"/>
        <w:jc w:val="both"/>
        <w:rPr>
          <w:rFonts w:ascii="Palatino Linotype" w:hAnsi="Palatino Linotype" w:cs="Tahoma"/>
          <w:b/>
          <w:lang w:eastAsia="es-ES"/>
        </w:rPr>
      </w:pPr>
    </w:p>
    <w:p w14:paraId="4A10B6D6" w14:textId="77777777" w:rsidR="00FF091D" w:rsidRDefault="00FF091D" w:rsidP="005F00A4">
      <w:pPr>
        <w:pStyle w:val="Prrafodelista"/>
        <w:numPr>
          <w:ilvl w:val="0"/>
          <w:numId w:val="22"/>
        </w:numPr>
        <w:spacing w:line="360" w:lineRule="auto"/>
        <w:ind w:right="-93"/>
        <w:jc w:val="both"/>
        <w:rPr>
          <w:rFonts w:ascii="Palatino Linotype" w:hAnsi="Palatino Linotype" w:cs="Tahoma"/>
          <w:b/>
          <w:szCs w:val="22"/>
        </w:rPr>
      </w:pPr>
      <w:r>
        <w:rPr>
          <w:rFonts w:ascii="Palatino Linotype" w:hAnsi="Palatino Linotype" w:cs="Tahoma"/>
          <w:b/>
          <w:bCs/>
          <w:iCs/>
          <w:szCs w:val="22"/>
        </w:rPr>
        <w:t>Préstamos o descuentos que se le hagan al servidor público.</w:t>
      </w:r>
    </w:p>
    <w:p w14:paraId="7E431B09" w14:textId="77777777" w:rsidR="00FF091D" w:rsidRDefault="00FF091D" w:rsidP="005F00A4">
      <w:pPr>
        <w:spacing w:after="0" w:line="360" w:lineRule="auto"/>
        <w:ind w:right="-93"/>
        <w:jc w:val="both"/>
        <w:rPr>
          <w:rFonts w:ascii="Palatino Linotype" w:hAnsi="Palatino Linotype" w:cs="Tahoma"/>
          <w:b/>
          <w:bCs/>
          <w:iCs/>
        </w:rPr>
      </w:pPr>
    </w:p>
    <w:p w14:paraId="6F712CAA" w14:textId="77777777" w:rsidR="00FF091D" w:rsidRDefault="00FF091D" w:rsidP="005F00A4">
      <w:pPr>
        <w:spacing w:after="0" w:line="360" w:lineRule="auto"/>
        <w:ind w:right="-93"/>
        <w:jc w:val="both"/>
        <w:rPr>
          <w:rFonts w:ascii="Palatino Linotype" w:hAnsi="Palatino Linotype" w:cs="Tahoma"/>
        </w:rPr>
      </w:pPr>
      <w:r>
        <w:rPr>
          <w:rFonts w:ascii="Palatino Linotype" w:hAnsi="Palatino Linotype" w:cs="Tahoma"/>
        </w:rPr>
        <w:t>Existen deducciones que se generan con motivo de una decisión libre y voluntaria de los servidores públicos, como son: contratar seguros de vida, de gastos médicos mayores (potenciación) o de automóvil.</w:t>
      </w:r>
    </w:p>
    <w:p w14:paraId="63CB7476" w14:textId="77777777" w:rsidR="00FF091D" w:rsidRDefault="00FF091D" w:rsidP="005F00A4">
      <w:pPr>
        <w:spacing w:after="0" w:line="360" w:lineRule="auto"/>
        <w:ind w:right="-93"/>
        <w:jc w:val="both"/>
        <w:rPr>
          <w:rFonts w:ascii="Palatino Linotype" w:hAnsi="Palatino Linotype" w:cs="Tahoma"/>
        </w:rPr>
      </w:pPr>
    </w:p>
    <w:p w14:paraId="0F3FB2B4" w14:textId="77777777" w:rsidR="00FF091D" w:rsidRDefault="00FF091D" w:rsidP="005F00A4">
      <w:pPr>
        <w:spacing w:after="0" w:line="360" w:lineRule="auto"/>
        <w:ind w:right="-93"/>
        <w:jc w:val="both"/>
        <w:rPr>
          <w:rFonts w:ascii="Palatino Linotype" w:hAnsi="Palatino Linotype" w:cs="Tahoma"/>
        </w:rPr>
      </w:pPr>
      <w:r>
        <w:rPr>
          <w:rFonts w:ascii="Palatino Linotype" w:hAnsi="Palatino Linotype" w:cs="Tahoma"/>
        </w:rPr>
        <w:t xml:space="preserve"> Asimismo, pueden existir deducciones que se generan con motivo de una sentencia judicial, como es la pensión alimenticia que periódicamente se deposita en la cuenta de otra persona, o bien, que se retira de la cuenta de un empleado, a efecto de que sea entregado a un tercero.  </w:t>
      </w:r>
    </w:p>
    <w:p w14:paraId="19B76315" w14:textId="77777777" w:rsidR="00FF091D" w:rsidRDefault="00FF091D" w:rsidP="005F00A4">
      <w:pPr>
        <w:spacing w:after="0" w:line="360" w:lineRule="auto"/>
        <w:ind w:right="-93"/>
        <w:jc w:val="both"/>
        <w:rPr>
          <w:rFonts w:ascii="Palatino Linotype" w:hAnsi="Palatino Linotype" w:cs="Tahoma"/>
        </w:rPr>
      </w:pPr>
    </w:p>
    <w:p w14:paraId="2B60DF3E" w14:textId="77777777" w:rsidR="00FF091D" w:rsidRDefault="00FF091D" w:rsidP="005F00A4">
      <w:pPr>
        <w:spacing w:after="0" w:line="360" w:lineRule="auto"/>
        <w:ind w:right="-93"/>
        <w:jc w:val="both"/>
        <w:rPr>
          <w:rFonts w:ascii="Palatino Linotype" w:hAnsi="Palatino Linotype" w:cs="Tahoma"/>
        </w:rPr>
      </w:pPr>
      <w:r>
        <w:rPr>
          <w:rFonts w:ascii="Palatino Linotype" w:hAnsi="Palatino Linotype" w:cs="Tahoma"/>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Pr>
          <w:rFonts w:ascii="Palatino Linotype" w:hAnsi="Palatino Linotype" w:cs="Tahoma"/>
        </w:rPr>
        <w:lastRenderedPageBreak/>
        <w:t xml:space="preserve">público, y tampoco reflejan el ejercicio de una prestación; por el contrario, en dichos casos se trata del libre ejercicio del servidor público para disponer de un ingreso que forma parte de su patrimonio. </w:t>
      </w:r>
    </w:p>
    <w:p w14:paraId="3E61135B" w14:textId="77777777" w:rsidR="00F96788" w:rsidRDefault="00F96788" w:rsidP="005F00A4">
      <w:pPr>
        <w:spacing w:after="0" w:line="360" w:lineRule="auto"/>
        <w:ind w:right="-93"/>
        <w:jc w:val="both"/>
        <w:rPr>
          <w:rFonts w:ascii="Palatino Linotype" w:hAnsi="Palatino Linotype" w:cs="Tahoma"/>
        </w:rPr>
      </w:pPr>
    </w:p>
    <w:p w14:paraId="2D306EFD" w14:textId="77777777" w:rsidR="00FF091D" w:rsidRDefault="00FF091D" w:rsidP="005F00A4">
      <w:pPr>
        <w:spacing w:after="0" w:line="360" w:lineRule="auto"/>
        <w:ind w:right="-93"/>
        <w:jc w:val="both"/>
        <w:rPr>
          <w:rFonts w:ascii="Palatino Linotype" w:hAnsi="Palatino Linotype" w:cs="Tahoma"/>
        </w:rPr>
      </w:pPr>
      <w:r>
        <w:rPr>
          <w:rFonts w:ascii="Palatino Linotype" w:hAnsi="Palatino Linotype" w:cs="Tahoma"/>
        </w:rPr>
        <w:t>Por lo tanto, en caso de que las deducciones que fueran eliminadas correspondan a aquellas deducciones o prestamos de carácter personal del servidor público, resulta procedente clasificar dicho dato en términos del artículo 143, fracción I de la Ley de Transparencia y Acceso a la Información Pública del Estado de México y Municipios.</w:t>
      </w:r>
    </w:p>
    <w:p w14:paraId="361EAD16" w14:textId="77777777" w:rsidR="00FF091D" w:rsidRDefault="00FF091D" w:rsidP="005F00A4">
      <w:pPr>
        <w:spacing w:after="0" w:line="360" w:lineRule="auto"/>
        <w:jc w:val="both"/>
        <w:rPr>
          <w:rFonts w:ascii="Palatino Linotype" w:hAnsi="Palatino Linotype" w:cs="Tahoma"/>
        </w:rPr>
      </w:pPr>
    </w:p>
    <w:p w14:paraId="51E30247" w14:textId="77777777" w:rsidR="00FF091D" w:rsidRDefault="00FF091D" w:rsidP="005F00A4">
      <w:pPr>
        <w:autoSpaceDE w:val="0"/>
        <w:autoSpaceDN w:val="0"/>
        <w:adjustRightInd w:val="0"/>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Con base en lo expuesto, se puede advertir que procede la entrega de la versión pública </w:t>
      </w:r>
      <w:r w:rsidR="003D33BE">
        <w:rPr>
          <w:rFonts w:ascii="Palatino Linotype" w:eastAsia="Calibri" w:hAnsi="Palatino Linotype" w:cs="Tahoma"/>
          <w:iCs/>
          <w:lang w:eastAsia="es-ES_tradnl"/>
        </w:rPr>
        <w:t xml:space="preserve">de la nómina o recibos de nómina </w:t>
      </w:r>
      <w:r>
        <w:rPr>
          <w:rFonts w:ascii="Palatino Linotype" w:eastAsia="Calibri" w:hAnsi="Palatino Linotype" w:cs="Tahoma"/>
          <w:iCs/>
          <w:lang w:eastAsia="es-ES_tradnl"/>
        </w:rPr>
        <w:t>en los términos planteados junto con el acuerdo del Comité de Transpa</w:t>
      </w:r>
      <w:r w:rsidR="003D33BE">
        <w:rPr>
          <w:rFonts w:ascii="Palatino Linotype" w:eastAsia="Calibri" w:hAnsi="Palatino Linotype" w:cs="Tahoma"/>
          <w:iCs/>
          <w:lang w:eastAsia="es-ES_tradnl"/>
        </w:rPr>
        <w:t>rencia, en que se funde y motive</w:t>
      </w:r>
      <w:r>
        <w:rPr>
          <w:rFonts w:ascii="Palatino Linotype" w:eastAsia="Calibri" w:hAnsi="Palatino Linotype" w:cs="Tahoma"/>
          <w:iCs/>
          <w:lang w:eastAsia="es-ES_tradnl"/>
        </w:rPr>
        <w:t xml:space="preserve"> la eliminación de la información en los términos </w:t>
      </w:r>
      <w:r w:rsidR="003D33BE">
        <w:rPr>
          <w:rFonts w:ascii="Palatino Linotype" w:eastAsia="Calibri" w:hAnsi="Palatino Linotype" w:cs="Tahoma"/>
          <w:iCs/>
          <w:lang w:eastAsia="es-ES_tradnl"/>
        </w:rPr>
        <w:t>puntualizados.</w:t>
      </w:r>
    </w:p>
    <w:p w14:paraId="0CDB3D1B"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p>
    <w:p w14:paraId="51C3EA15"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Finalmente, con relación a los puestos ocupados desde su ingreso hasta el último cargo, es información que se encuentra precisada en el nombramiento, contrato o formato único de Movimientos de Personal, el cual conforme al Artículo 49 de la </w:t>
      </w:r>
      <w:r w:rsidRPr="003D33BE">
        <w:rPr>
          <w:rFonts w:ascii="Palatino Linotype" w:eastAsia="Calibri" w:hAnsi="Palatino Linotype" w:cs="Tahoma"/>
          <w:iCs/>
          <w:lang w:eastAsia="es-ES_tradnl"/>
        </w:rPr>
        <w:t>Ley del Trabajo de los Servidores Públicos del Estado y Municipios</w:t>
      </w:r>
      <w:r>
        <w:rPr>
          <w:rFonts w:ascii="Palatino Linotype" w:eastAsia="Calibri" w:hAnsi="Palatino Linotype" w:cs="Tahoma"/>
          <w:iCs/>
          <w:lang w:eastAsia="es-ES_tradnl"/>
        </w:rPr>
        <w:t>, deberá contener:</w:t>
      </w:r>
    </w:p>
    <w:p w14:paraId="63F80716"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p>
    <w:p w14:paraId="3D34C091"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I. Nombre completo del servidor público;</w:t>
      </w:r>
    </w:p>
    <w:p w14:paraId="2BCC51E5"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II. Cargo para el que es designado, fecha de inicio de sus servicios y lugar de adscripción;</w:t>
      </w:r>
    </w:p>
    <w:p w14:paraId="586E8226"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III. Carácter del nombramiento, ya sea de servidores públicos generales o de confianza,</w:t>
      </w:r>
      <w:r>
        <w:rPr>
          <w:rFonts w:ascii="Palatino Linotype" w:eastAsia="Calibri" w:hAnsi="Palatino Linotype" w:cs="Tahoma"/>
          <w:iCs/>
          <w:sz w:val="20"/>
          <w:szCs w:val="20"/>
          <w:lang w:eastAsia="es-ES_tradnl"/>
        </w:rPr>
        <w:t xml:space="preserve"> </w:t>
      </w:r>
      <w:r w:rsidRPr="003D33BE">
        <w:rPr>
          <w:rFonts w:ascii="Palatino Linotype" w:eastAsia="Calibri" w:hAnsi="Palatino Linotype" w:cs="Tahoma"/>
          <w:iCs/>
          <w:sz w:val="20"/>
          <w:szCs w:val="20"/>
          <w:lang w:eastAsia="es-ES_tradnl"/>
        </w:rPr>
        <w:t>así como la temporalidad del mismo;</w:t>
      </w:r>
    </w:p>
    <w:p w14:paraId="2283E258"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IV. Remuneración correspondiente al puesto;</w:t>
      </w:r>
    </w:p>
    <w:p w14:paraId="388F0B15"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V. Jornada</w:t>
      </w:r>
      <w:r>
        <w:rPr>
          <w:rFonts w:ascii="Palatino Linotype" w:eastAsia="Calibri" w:hAnsi="Palatino Linotype" w:cs="Tahoma"/>
          <w:iCs/>
          <w:sz w:val="20"/>
          <w:szCs w:val="20"/>
          <w:lang w:eastAsia="es-ES_tradnl"/>
        </w:rPr>
        <w:t xml:space="preserve"> </w:t>
      </w:r>
      <w:r w:rsidRPr="003D33BE">
        <w:rPr>
          <w:rFonts w:ascii="Palatino Linotype" w:eastAsia="Calibri" w:hAnsi="Palatino Linotype" w:cs="Tahoma"/>
          <w:iCs/>
          <w:sz w:val="20"/>
          <w:szCs w:val="20"/>
          <w:lang w:eastAsia="es-ES_tradnl"/>
        </w:rPr>
        <w:t>de trabajo;</w:t>
      </w:r>
    </w:p>
    <w:p w14:paraId="62A8F88C"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t>VI. Derogada;</w:t>
      </w:r>
    </w:p>
    <w:p w14:paraId="0753FD7C" w14:textId="77777777" w:rsidR="003D33BE" w:rsidRPr="003D33BE" w:rsidRDefault="003D33BE" w:rsidP="003D33BE">
      <w:pPr>
        <w:autoSpaceDE w:val="0"/>
        <w:autoSpaceDN w:val="0"/>
        <w:adjustRightInd w:val="0"/>
        <w:spacing w:after="0" w:line="360" w:lineRule="auto"/>
        <w:ind w:left="567" w:right="567"/>
        <w:jc w:val="both"/>
        <w:rPr>
          <w:rFonts w:ascii="Palatino Linotype" w:eastAsia="Calibri" w:hAnsi="Palatino Linotype" w:cs="Tahoma"/>
          <w:iCs/>
          <w:sz w:val="20"/>
          <w:szCs w:val="20"/>
          <w:lang w:eastAsia="es-ES_tradnl"/>
        </w:rPr>
      </w:pPr>
      <w:r w:rsidRPr="003D33BE">
        <w:rPr>
          <w:rFonts w:ascii="Palatino Linotype" w:eastAsia="Calibri" w:hAnsi="Palatino Linotype" w:cs="Tahoma"/>
          <w:iCs/>
          <w:sz w:val="20"/>
          <w:szCs w:val="20"/>
          <w:lang w:eastAsia="es-ES_tradnl"/>
        </w:rPr>
        <w:lastRenderedPageBreak/>
        <w:t>VII. Firma del servidor público autorizado para emitir el nombramiento, contrato o</w:t>
      </w:r>
      <w:r>
        <w:rPr>
          <w:rFonts w:ascii="Palatino Linotype" w:eastAsia="Calibri" w:hAnsi="Palatino Linotype" w:cs="Tahoma"/>
          <w:iCs/>
          <w:sz w:val="20"/>
          <w:szCs w:val="20"/>
          <w:lang w:eastAsia="es-ES_tradnl"/>
        </w:rPr>
        <w:t xml:space="preserve"> </w:t>
      </w:r>
      <w:r w:rsidRPr="003D33BE">
        <w:rPr>
          <w:rFonts w:ascii="Palatino Linotype" w:eastAsia="Calibri" w:hAnsi="Palatino Linotype" w:cs="Tahoma"/>
          <w:iCs/>
          <w:sz w:val="20"/>
          <w:szCs w:val="20"/>
          <w:lang w:eastAsia="es-ES_tradnl"/>
        </w:rPr>
        <w:t>formato único de Movimientos de Personal, así como el fundamento legal de esa</w:t>
      </w:r>
      <w:r>
        <w:rPr>
          <w:rFonts w:ascii="Palatino Linotype" w:eastAsia="Calibri" w:hAnsi="Palatino Linotype" w:cs="Tahoma"/>
          <w:iCs/>
          <w:sz w:val="20"/>
          <w:szCs w:val="20"/>
          <w:lang w:eastAsia="es-ES_tradnl"/>
        </w:rPr>
        <w:t xml:space="preserve"> </w:t>
      </w:r>
      <w:r w:rsidRPr="003D33BE">
        <w:rPr>
          <w:rFonts w:ascii="Palatino Linotype" w:eastAsia="Calibri" w:hAnsi="Palatino Linotype" w:cs="Tahoma"/>
          <w:iCs/>
          <w:sz w:val="20"/>
          <w:szCs w:val="20"/>
          <w:lang w:eastAsia="es-ES_tradnl"/>
        </w:rPr>
        <w:t>atribución.</w:t>
      </w:r>
    </w:p>
    <w:p w14:paraId="3C3043BB"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p>
    <w:p w14:paraId="22A333ED"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De lo anterior, se advierte que los datos contenidos en el nombramiento, contrato o formato único de Movimientos de Personal, son de carácter público, por lo cual bastará con que el Sujeto Obligado realice la búsqueda y entrega de los mismos por el periodo solicitado, que es del año 2010 a julio de 2015.</w:t>
      </w:r>
    </w:p>
    <w:p w14:paraId="6A0BE083"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p>
    <w:p w14:paraId="64B1047D"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No se omite mencionar, que el nombramiento, contrato o formato único de Movimientos de Personal, forman parte de los documentos que el Sujeto Obligado debe conservar y exhibir, de acuerdo a lo establecido en el artículo 220</w:t>
      </w:r>
      <w:r w:rsidR="00C2211A">
        <w:rPr>
          <w:rFonts w:ascii="Palatino Linotype" w:eastAsia="Calibri" w:hAnsi="Palatino Linotype" w:cs="Tahoma"/>
          <w:iCs/>
          <w:lang w:eastAsia="es-ES_tradnl"/>
        </w:rPr>
        <w:t xml:space="preserve"> K, fracción I, de la </w:t>
      </w:r>
      <w:r w:rsidR="00C2211A" w:rsidRPr="003D33BE">
        <w:rPr>
          <w:rFonts w:ascii="Palatino Linotype" w:eastAsia="Calibri" w:hAnsi="Palatino Linotype" w:cs="Tahoma"/>
          <w:iCs/>
          <w:lang w:eastAsia="es-ES_tradnl"/>
        </w:rPr>
        <w:t>Ley del Trabajo de los Servidores Públicos del Estado y Municipios</w:t>
      </w:r>
      <w:r w:rsidR="00C2211A">
        <w:rPr>
          <w:rFonts w:ascii="Palatino Linotype" w:eastAsia="Calibri" w:hAnsi="Palatino Linotype" w:cs="Tahoma"/>
          <w:iCs/>
          <w:lang w:eastAsia="es-ES_tradnl"/>
        </w:rPr>
        <w:t>.</w:t>
      </w:r>
    </w:p>
    <w:p w14:paraId="760615C2" w14:textId="77777777" w:rsidR="003D33BE" w:rsidRDefault="003D33BE" w:rsidP="005F00A4">
      <w:pPr>
        <w:autoSpaceDE w:val="0"/>
        <w:autoSpaceDN w:val="0"/>
        <w:adjustRightInd w:val="0"/>
        <w:spacing w:after="0" w:line="360" w:lineRule="auto"/>
        <w:jc w:val="both"/>
        <w:rPr>
          <w:rFonts w:ascii="Palatino Linotype" w:eastAsia="Calibri" w:hAnsi="Palatino Linotype" w:cs="Tahoma"/>
          <w:iCs/>
          <w:lang w:eastAsia="es-ES_tradnl"/>
        </w:rPr>
      </w:pPr>
    </w:p>
    <w:p w14:paraId="359352ED" w14:textId="35775C2C" w:rsidR="008A159B" w:rsidRPr="000F3C8C" w:rsidRDefault="00FF091D" w:rsidP="00F20588">
      <w:pPr>
        <w:autoSpaceDE w:val="0"/>
        <w:autoSpaceDN w:val="0"/>
        <w:adjustRightInd w:val="0"/>
        <w:spacing w:after="0" w:line="360" w:lineRule="auto"/>
        <w:jc w:val="both"/>
        <w:rPr>
          <w:rFonts w:ascii="Palatino Linotype" w:eastAsia="Calibri" w:hAnsi="Palatino Linotype" w:cs="Tahoma"/>
          <w:bCs/>
        </w:rPr>
      </w:pPr>
      <w:r>
        <w:rPr>
          <w:rFonts w:ascii="Palatino Linotype" w:eastAsia="Calibri" w:hAnsi="Palatino Linotype" w:cs="Tahoma"/>
          <w:iCs/>
          <w:lang w:eastAsia="es-ES_tradnl"/>
        </w:rPr>
        <w:t xml:space="preserve">Con base en lo expuesto los motivos de inconformidad del Recurrente son fundados, por lo que procede instruir la entrega de la información </w:t>
      </w:r>
      <w:r w:rsidR="00C2211A">
        <w:rPr>
          <w:rFonts w:ascii="Palatino Linotype" w:eastAsia="Calibri" w:hAnsi="Palatino Linotype" w:cs="Tahoma"/>
          <w:iCs/>
          <w:lang w:eastAsia="es-ES_tradnl"/>
        </w:rPr>
        <w:t>relacionada con el servidor público referido en la solicitud</w:t>
      </w:r>
      <w:r w:rsidR="00350CF0">
        <w:rPr>
          <w:rFonts w:ascii="Palatino Linotype" w:eastAsia="Calibri" w:hAnsi="Palatino Linotype" w:cs="Tahoma"/>
          <w:iCs/>
          <w:lang w:eastAsia="es-ES_tradnl"/>
        </w:rPr>
        <w:t>.</w:t>
      </w:r>
    </w:p>
    <w:p w14:paraId="51D1C847" w14:textId="77777777" w:rsidR="00C2211A" w:rsidRDefault="00C2211A" w:rsidP="005F00A4">
      <w:pPr>
        <w:autoSpaceDE w:val="0"/>
        <w:autoSpaceDN w:val="0"/>
        <w:adjustRightInd w:val="0"/>
        <w:spacing w:after="0" w:line="360" w:lineRule="auto"/>
        <w:jc w:val="both"/>
        <w:rPr>
          <w:rFonts w:ascii="Palatino Linotype" w:eastAsia="Calibri" w:hAnsi="Palatino Linotype" w:cs="Tahoma"/>
          <w:iCs/>
          <w:lang w:eastAsia="es-ES_tradnl"/>
        </w:rPr>
      </w:pPr>
    </w:p>
    <w:p w14:paraId="5DA506B0" w14:textId="77777777" w:rsidR="00FF091D" w:rsidRDefault="00FF091D" w:rsidP="005F00A4">
      <w:pPr>
        <w:autoSpaceDE w:val="0"/>
        <w:autoSpaceDN w:val="0"/>
        <w:adjustRightInd w:val="0"/>
        <w:spacing w:after="0" w:line="360" w:lineRule="auto"/>
        <w:jc w:val="both"/>
        <w:rPr>
          <w:rFonts w:ascii="Palatino Linotype" w:eastAsia="Calibri" w:hAnsi="Palatino Linotype" w:cs="Tahoma"/>
          <w:b/>
          <w:iCs/>
          <w:lang w:eastAsia="es-ES_tradnl"/>
        </w:rPr>
      </w:pPr>
      <w:r>
        <w:rPr>
          <w:rFonts w:ascii="Palatino Linotype" w:eastAsia="Calibri" w:hAnsi="Palatino Linotype" w:cs="Tahoma"/>
          <w:b/>
          <w:iCs/>
          <w:caps/>
          <w:lang w:eastAsia="es-ES_tradnl"/>
        </w:rPr>
        <w:t>Sexto.</w:t>
      </w:r>
      <w:r>
        <w:rPr>
          <w:rFonts w:ascii="Palatino Linotype" w:eastAsia="Calibri" w:hAnsi="Palatino Linotype" w:cs="Tahoma"/>
          <w:b/>
          <w:iCs/>
          <w:lang w:eastAsia="es-ES_tradnl"/>
        </w:rPr>
        <w:t xml:space="preserve"> Decisión.</w:t>
      </w:r>
    </w:p>
    <w:p w14:paraId="1EFE744B" w14:textId="77777777" w:rsidR="00D810C3" w:rsidRDefault="00D810C3" w:rsidP="005F00A4">
      <w:pPr>
        <w:autoSpaceDE w:val="0"/>
        <w:autoSpaceDN w:val="0"/>
        <w:adjustRightInd w:val="0"/>
        <w:spacing w:after="0" w:line="360" w:lineRule="auto"/>
        <w:jc w:val="both"/>
        <w:rPr>
          <w:rFonts w:ascii="Palatino Linotype" w:eastAsia="Calibri" w:hAnsi="Palatino Linotype" w:cs="Tahoma"/>
          <w:b/>
          <w:iCs/>
          <w:lang w:eastAsia="es-ES_tradnl"/>
        </w:rPr>
      </w:pPr>
    </w:p>
    <w:p w14:paraId="460451A5" w14:textId="51FB288A" w:rsidR="00183B62" w:rsidRDefault="00D810C3" w:rsidP="00183B62">
      <w:pPr>
        <w:autoSpaceDE w:val="0"/>
        <w:autoSpaceDN w:val="0"/>
        <w:adjustRightInd w:val="0"/>
        <w:spacing w:after="0" w:line="360" w:lineRule="auto"/>
        <w:jc w:val="both"/>
        <w:rPr>
          <w:rFonts w:ascii="Palatino Linotype" w:eastAsia="Calibri" w:hAnsi="Palatino Linotype" w:cs="Tahoma"/>
          <w:iCs/>
          <w:lang w:eastAsia="es-ES_tradnl"/>
        </w:rPr>
      </w:pPr>
      <w:r>
        <w:rPr>
          <w:rFonts w:ascii="Palatino Linotype" w:hAnsi="Palatino Linotype" w:cs="Tahoma"/>
        </w:rPr>
        <w:t xml:space="preserve">Bajo los fundamentos y argumentos expuestos, y como ha quedado probado, el Sujeto Obligado Secretaría General de Gobierno, cuenta con la información solicitada por el ahora Recurrente, por tanto, resulta procedente ordenar en términos del artículo 162 de la Ley de Transparencia </w:t>
      </w:r>
      <w:r w:rsidR="0063249D">
        <w:rPr>
          <w:rFonts w:ascii="Palatino Linotype" w:hAnsi="Palatino Linotype" w:cs="Tahoma"/>
        </w:rPr>
        <w:t>y Acceso a la Información Pública del Estado de México y Municipios</w:t>
      </w:r>
      <w:r>
        <w:rPr>
          <w:rFonts w:ascii="Palatino Linotype" w:hAnsi="Palatino Linotype" w:cs="Tahoma"/>
        </w:rPr>
        <w:t>, la búsqueda exhaustiva de la documentación que pudiera</w:t>
      </w:r>
      <w:r w:rsidR="0063249D">
        <w:rPr>
          <w:rFonts w:ascii="Palatino Linotype" w:hAnsi="Palatino Linotype" w:cs="Tahoma"/>
        </w:rPr>
        <w:t>n</w:t>
      </w:r>
      <w:r>
        <w:rPr>
          <w:rFonts w:ascii="Palatino Linotype" w:hAnsi="Palatino Linotype" w:cs="Tahoma"/>
        </w:rPr>
        <w:t xml:space="preserve"> </w:t>
      </w:r>
      <w:r w:rsidR="00F170B0">
        <w:rPr>
          <w:rFonts w:ascii="Palatino Linotype" w:hAnsi="Palatino Linotype" w:cs="Tahoma"/>
        </w:rPr>
        <w:t xml:space="preserve">dar cuenta </w:t>
      </w:r>
      <w:r w:rsidR="00183B62">
        <w:rPr>
          <w:rFonts w:ascii="Palatino Linotype" w:eastAsia="Calibri" w:hAnsi="Palatino Linotype" w:cs="Tahoma"/>
          <w:iCs/>
          <w:lang w:eastAsia="es-ES_tradnl"/>
        </w:rPr>
        <w:t>respecto del ex servidor público solicitado:</w:t>
      </w:r>
    </w:p>
    <w:p w14:paraId="261B5014" w14:textId="77777777" w:rsidR="00183B62" w:rsidRDefault="00183B62" w:rsidP="00183B62">
      <w:pPr>
        <w:autoSpaceDE w:val="0"/>
        <w:autoSpaceDN w:val="0"/>
        <w:adjustRightInd w:val="0"/>
        <w:spacing w:after="0" w:line="360" w:lineRule="auto"/>
        <w:ind w:left="284"/>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 xml:space="preserve">1. </w:t>
      </w:r>
      <w:r>
        <w:rPr>
          <w:rFonts w:ascii="Palatino Linotype" w:eastAsia="Calibri" w:hAnsi="Palatino Linotype" w:cs="Tahoma"/>
          <w:bCs/>
        </w:rPr>
        <w:t>D</w:t>
      </w:r>
      <w:r w:rsidRPr="000F3C8C">
        <w:rPr>
          <w:rFonts w:ascii="Palatino Linotype" w:eastAsia="Calibri" w:hAnsi="Palatino Linotype" w:cs="Tahoma"/>
          <w:bCs/>
        </w:rPr>
        <w:t>esde su ingreso al servi</w:t>
      </w:r>
      <w:r>
        <w:rPr>
          <w:rFonts w:ascii="Palatino Linotype" w:eastAsia="Calibri" w:hAnsi="Palatino Linotype" w:cs="Tahoma"/>
          <w:bCs/>
        </w:rPr>
        <w:t>cio público hasta julio de dos mil quince, de</w:t>
      </w:r>
    </w:p>
    <w:p w14:paraId="00DBC9B7" w14:textId="77777777" w:rsidR="00183B62" w:rsidRPr="000F3C8C" w:rsidRDefault="00183B62" w:rsidP="00183B62">
      <w:pPr>
        <w:autoSpaceDE w:val="0"/>
        <w:autoSpaceDN w:val="0"/>
        <w:adjustRightInd w:val="0"/>
        <w:spacing w:after="0" w:line="360" w:lineRule="auto"/>
        <w:jc w:val="both"/>
        <w:rPr>
          <w:rFonts w:ascii="Palatino Linotype" w:eastAsia="Calibri" w:hAnsi="Palatino Linotype" w:cs="Tahoma"/>
          <w:bCs/>
        </w:rPr>
      </w:pPr>
    </w:p>
    <w:p w14:paraId="0AD618AC" w14:textId="77777777" w:rsidR="00183B62" w:rsidRPr="000F3C8C" w:rsidRDefault="00183B62" w:rsidP="00183B62">
      <w:pPr>
        <w:spacing w:after="0" w:line="360" w:lineRule="auto"/>
        <w:ind w:left="284" w:right="-93"/>
        <w:jc w:val="both"/>
        <w:rPr>
          <w:rFonts w:ascii="Palatino Linotype" w:eastAsia="Calibri" w:hAnsi="Palatino Linotype" w:cs="Tahoma"/>
          <w:bCs/>
        </w:rPr>
      </w:pPr>
      <w:r>
        <w:rPr>
          <w:rFonts w:ascii="Palatino Linotype" w:eastAsia="Calibri" w:hAnsi="Palatino Linotype" w:cs="Tahoma"/>
          <w:bCs/>
        </w:rPr>
        <w:t xml:space="preserve">1.1 </w:t>
      </w:r>
      <w:r w:rsidRPr="000F3C8C">
        <w:rPr>
          <w:rFonts w:ascii="Palatino Linotype" w:eastAsia="Calibri" w:hAnsi="Palatino Linotype" w:cs="Tahoma"/>
          <w:bCs/>
        </w:rPr>
        <w:t>Grado máximo de estudios;</w:t>
      </w:r>
    </w:p>
    <w:p w14:paraId="527D31E3" w14:textId="77777777" w:rsidR="00183B62" w:rsidRPr="000F3C8C"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1.2</w:t>
      </w:r>
      <w:r>
        <w:rPr>
          <w:rFonts w:ascii="Palatino Linotype" w:eastAsia="Calibri" w:hAnsi="Palatino Linotype" w:cs="Tahoma"/>
          <w:bCs/>
        </w:rPr>
        <w:t xml:space="preserve"> </w:t>
      </w:r>
      <w:r w:rsidRPr="000F3C8C">
        <w:rPr>
          <w:rFonts w:ascii="Palatino Linotype" w:eastAsia="Calibri" w:hAnsi="Palatino Linotype" w:cs="Tahoma"/>
          <w:bCs/>
        </w:rPr>
        <w:t>Cursos en los que se ha capacitado; y,</w:t>
      </w:r>
    </w:p>
    <w:p w14:paraId="27EFA7AC" w14:textId="77777777" w:rsidR="00183B62" w:rsidRPr="000F3C8C"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1.3</w:t>
      </w:r>
      <w:r>
        <w:rPr>
          <w:rFonts w:ascii="Palatino Linotype" w:eastAsia="Calibri" w:hAnsi="Palatino Linotype" w:cs="Tahoma"/>
          <w:bCs/>
        </w:rPr>
        <w:t xml:space="preserve"> </w:t>
      </w:r>
      <w:r w:rsidRPr="000F3C8C">
        <w:rPr>
          <w:rFonts w:ascii="Palatino Linotype" w:eastAsia="Calibri" w:hAnsi="Palatino Linotype" w:cs="Tahoma"/>
          <w:bCs/>
        </w:rPr>
        <w:t>Reconocimie</w:t>
      </w:r>
      <w:r>
        <w:rPr>
          <w:rFonts w:ascii="Palatino Linotype" w:eastAsia="Calibri" w:hAnsi="Palatino Linotype" w:cs="Tahoma"/>
          <w:bCs/>
        </w:rPr>
        <w:t xml:space="preserve">ntos y preseas obtenidas </w:t>
      </w:r>
      <w:r w:rsidRPr="000F3C8C">
        <w:rPr>
          <w:rFonts w:ascii="Palatino Linotype" w:eastAsia="Calibri" w:hAnsi="Palatino Linotype" w:cs="Tahoma"/>
          <w:bCs/>
        </w:rPr>
        <w:t>durante sus años de servicios.</w:t>
      </w:r>
    </w:p>
    <w:p w14:paraId="30003752" w14:textId="77777777" w:rsidR="00183B62" w:rsidRDefault="00183B62" w:rsidP="00183B62">
      <w:pPr>
        <w:spacing w:after="0" w:line="360" w:lineRule="auto"/>
        <w:ind w:right="-93"/>
        <w:jc w:val="both"/>
        <w:rPr>
          <w:rFonts w:ascii="Palatino Linotype" w:eastAsia="Calibri" w:hAnsi="Palatino Linotype" w:cs="Tahoma"/>
          <w:bCs/>
        </w:rPr>
      </w:pPr>
    </w:p>
    <w:p w14:paraId="0C28873D" w14:textId="77777777" w:rsidR="00183B62" w:rsidRPr="000F3C8C" w:rsidRDefault="00183B62" w:rsidP="00183B62">
      <w:pPr>
        <w:spacing w:after="0" w:line="360" w:lineRule="auto"/>
        <w:ind w:right="-93"/>
        <w:jc w:val="both"/>
        <w:rPr>
          <w:rFonts w:ascii="Palatino Linotype" w:eastAsia="Calibri" w:hAnsi="Palatino Linotype" w:cs="Tahoma"/>
          <w:bCs/>
        </w:rPr>
      </w:pPr>
      <w:r>
        <w:rPr>
          <w:rFonts w:ascii="Palatino Linotype" w:eastAsia="Calibri" w:hAnsi="Palatino Linotype" w:cs="Tahoma"/>
          <w:bCs/>
        </w:rPr>
        <w:t>2. D</w:t>
      </w:r>
      <w:r w:rsidRPr="000F3C8C">
        <w:rPr>
          <w:rFonts w:ascii="Palatino Linotype" w:eastAsia="Calibri" w:hAnsi="Palatino Linotype" w:cs="Tahoma"/>
          <w:bCs/>
        </w:rPr>
        <w:t xml:space="preserve">e </w:t>
      </w:r>
      <w:r>
        <w:rPr>
          <w:rFonts w:ascii="Palatino Linotype" w:eastAsia="Calibri" w:hAnsi="Palatino Linotype" w:cs="Tahoma"/>
          <w:bCs/>
        </w:rPr>
        <w:t>dos mil diez</w:t>
      </w:r>
      <w:r w:rsidRPr="000F3C8C">
        <w:rPr>
          <w:rFonts w:ascii="Palatino Linotype" w:eastAsia="Calibri" w:hAnsi="Palatino Linotype" w:cs="Tahoma"/>
          <w:bCs/>
        </w:rPr>
        <w:t xml:space="preserve"> a julio del </w:t>
      </w:r>
      <w:r>
        <w:rPr>
          <w:rFonts w:ascii="Palatino Linotype" w:eastAsia="Calibri" w:hAnsi="Palatino Linotype" w:cs="Tahoma"/>
          <w:bCs/>
        </w:rPr>
        <w:t>dos mil quince</w:t>
      </w:r>
    </w:p>
    <w:p w14:paraId="09D8E616" w14:textId="77777777" w:rsidR="00183B62" w:rsidRPr="000F3C8C"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2.1</w:t>
      </w:r>
      <w:r>
        <w:rPr>
          <w:rFonts w:ascii="Palatino Linotype" w:eastAsia="Calibri" w:hAnsi="Palatino Linotype" w:cs="Tahoma"/>
          <w:bCs/>
        </w:rPr>
        <w:t xml:space="preserve"> </w:t>
      </w:r>
      <w:r w:rsidRPr="000F3C8C">
        <w:rPr>
          <w:rFonts w:ascii="Palatino Linotype" w:eastAsia="Calibri" w:hAnsi="Palatino Linotype" w:cs="Tahoma"/>
          <w:bCs/>
        </w:rPr>
        <w:t>Sueldo bruto;</w:t>
      </w:r>
    </w:p>
    <w:p w14:paraId="60FF92F0" w14:textId="77777777" w:rsidR="00183B62" w:rsidRPr="000F3C8C"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2.2</w:t>
      </w:r>
      <w:r>
        <w:rPr>
          <w:rFonts w:ascii="Palatino Linotype" w:eastAsia="Calibri" w:hAnsi="Palatino Linotype" w:cs="Tahoma"/>
          <w:bCs/>
        </w:rPr>
        <w:t xml:space="preserve"> </w:t>
      </w:r>
      <w:r w:rsidRPr="000F3C8C">
        <w:rPr>
          <w:rFonts w:ascii="Palatino Linotype" w:eastAsia="Calibri" w:hAnsi="Palatino Linotype" w:cs="Tahoma"/>
          <w:bCs/>
        </w:rPr>
        <w:t>Prima vacacional;</w:t>
      </w:r>
    </w:p>
    <w:p w14:paraId="47B4DCD3" w14:textId="77777777" w:rsidR="00183B62" w:rsidRPr="000F3C8C"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2.3</w:t>
      </w:r>
      <w:r>
        <w:rPr>
          <w:rFonts w:ascii="Palatino Linotype" w:eastAsia="Calibri" w:hAnsi="Palatino Linotype" w:cs="Tahoma"/>
          <w:bCs/>
        </w:rPr>
        <w:t xml:space="preserve"> </w:t>
      </w:r>
      <w:r w:rsidRPr="000F3C8C">
        <w:rPr>
          <w:rFonts w:ascii="Palatino Linotype" w:eastAsia="Calibri" w:hAnsi="Palatino Linotype" w:cs="Tahoma"/>
          <w:bCs/>
        </w:rPr>
        <w:t>Aguinaldo;</w:t>
      </w:r>
    </w:p>
    <w:p w14:paraId="00886A1D" w14:textId="77777777" w:rsidR="00183B62" w:rsidRDefault="00183B62" w:rsidP="00183B62">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2.4</w:t>
      </w:r>
      <w:r>
        <w:rPr>
          <w:rFonts w:ascii="Palatino Linotype" w:eastAsia="Calibri" w:hAnsi="Palatino Linotype" w:cs="Tahoma"/>
          <w:bCs/>
        </w:rPr>
        <w:t xml:space="preserve"> </w:t>
      </w:r>
      <w:r w:rsidRPr="000F3C8C">
        <w:rPr>
          <w:rFonts w:ascii="Palatino Linotype" w:eastAsia="Calibri" w:hAnsi="Palatino Linotype" w:cs="Tahoma"/>
          <w:bCs/>
        </w:rPr>
        <w:t>Demás percepciones que reciba en su momento este servidor público; y,</w:t>
      </w:r>
    </w:p>
    <w:p w14:paraId="0C5B9DC0" w14:textId="77777777" w:rsidR="00183B62" w:rsidRDefault="00183B62" w:rsidP="00183B62">
      <w:pPr>
        <w:spacing w:after="0" w:line="360" w:lineRule="auto"/>
        <w:ind w:right="-93"/>
        <w:jc w:val="both"/>
        <w:rPr>
          <w:rFonts w:ascii="Palatino Linotype" w:eastAsia="Calibri" w:hAnsi="Palatino Linotype" w:cs="Tahoma"/>
          <w:bCs/>
        </w:rPr>
      </w:pPr>
    </w:p>
    <w:p w14:paraId="31BF7F9B" w14:textId="77777777" w:rsidR="00183B62" w:rsidRDefault="00183B62" w:rsidP="00183B62">
      <w:pPr>
        <w:spacing w:after="0" w:line="360" w:lineRule="auto"/>
        <w:ind w:right="-93"/>
        <w:jc w:val="both"/>
        <w:rPr>
          <w:rFonts w:ascii="Palatino Linotype" w:eastAsia="Calibri" w:hAnsi="Palatino Linotype" w:cs="Tahoma"/>
          <w:bCs/>
        </w:rPr>
      </w:pPr>
      <w:r>
        <w:rPr>
          <w:rFonts w:ascii="Palatino Linotype" w:eastAsia="Calibri" w:hAnsi="Palatino Linotype" w:cs="Tahoma"/>
          <w:bCs/>
        </w:rPr>
        <w:t>3. P</w:t>
      </w:r>
      <w:r w:rsidRPr="000F3C8C">
        <w:rPr>
          <w:rFonts w:ascii="Palatino Linotype" w:eastAsia="Calibri" w:hAnsi="Palatino Linotype" w:cs="Tahoma"/>
          <w:bCs/>
        </w:rPr>
        <w:t>uestos ocupados desde su ingreso hasta el último cargo.</w:t>
      </w:r>
    </w:p>
    <w:p w14:paraId="1A8F2CC6" w14:textId="77777777" w:rsidR="00183B62" w:rsidRDefault="00183B62" w:rsidP="00183B62">
      <w:pPr>
        <w:spacing w:after="0" w:line="360" w:lineRule="auto"/>
        <w:ind w:right="-93"/>
        <w:jc w:val="both"/>
        <w:rPr>
          <w:rFonts w:ascii="Palatino Linotype" w:eastAsia="Calibri" w:hAnsi="Palatino Linotype" w:cs="Tahoma"/>
          <w:bCs/>
        </w:rPr>
      </w:pPr>
    </w:p>
    <w:p w14:paraId="22C0195F" w14:textId="1BB1DF23" w:rsidR="00D810C3" w:rsidRPr="00F20588" w:rsidRDefault="00183B62" w:rsidP="00F20588">
      <w:pPr>
        <w:spacing w:after="0" w:line="360" w:lineRule="auto"/>
        <w:ind w:right="-93"/>
        <w:jc w:val="both"/>
        <w:rPr>
          <w:rFonts w:ascii="Palatino Linotype" w:eastAsia="Calibri" w:hAnsi="Palatino Linotype" w:cs="Tahoma"/>
          <w:bCs/>
        </w:rPr>
      </w:pPr>
      <w:r>
        <w:rPr>
          <w:rFonts w:ascii="Palatino Linotype" w:eastAsia="Calibri" w:hAnsi="Palatino Linotype" w:cs="Tahoma"/>
          <w:bCs/>
        </w:rPr>
        <w:t>De ser procedente los documentos se entregarán en versión pública, junto con el acuerdo del Comité de Transparencia en el que se funde y motive la información eliminada en términos de los artículos 49, fracciones II y VIII y 143, fracción I, de la Ley de Transparencia y Acceso a la Información Pública del Estado de México y Municipios.</w:t>
      </w:r>
    </w:p>
    <w:p w14:paraId="3E9A06DC" w14:textId="77777777" w:rsidR="00D810C3" w:rsidRDefault="00D810C3" w:rsidP="005F00A4">
      <w:pPr>
        <w:autoSpaceDE w:val="0"/>
        <w:autoSpaceDN w:val="0"/>
        <w:adjustRightInd w:val="0"/>
        <w:spacing w:after="0" w:line="360" w:lineRule="auto"/>
        <w:jc w:val="both"/>
        <w:rPr>
          <w:rFonts w:ascii="Palatino Linotype" w:eastAsia="Calibri" w:hAnsi="Palatino Linotype" w:cs="Tahoma"/>
          <w:b/>
          <w:iCs/>
          <w:lang w:eastAsia="es-ES_tradnl"/>
        </w:rPr>
      </w:pPr>
    </w:p>
    <w:p w14:paraId="36060C5A" w14:textId="77777777" w:rsidR="00FF091D" w:rsidRDefault="00FF091D" w:rsidP="005F00A4">
      <w:pPr>
        <w:spacing w:after="0" w:line="360" w:lineRule="auto"/>
        <w:jc w:val="both"/>
        <w:rPr>
          <w:rFonts w:ascii="Palatino Linotype" w:hAnsi="Palatino Linotype" w:cs="Tahoma"/>
        </w:rPr>
      </w:pPr>
      <w:r>
        <w:rPr>
          <w:rFonts w:ascii="Palatino Linotype" w:hAnsi="Palatino Linotype" w:cs="Tahoma"/>
        </w:rPr>
        <w:t xml:space="preserve">Por lo antes expuesto y fundado. </w:t>
      </w:r>
    </w:p>
    <w:p w14:paraId="211497CA" w14:textId="77777777" w:rsidR="0046020E" w:rsidRPr="00994D5A" w:rsidRDefault="0046020E" w:rsidP="005F00A4">
      <w:pPr>
        <w:spacing w:after="0" w:line="360" w:lineRule="auto"/>
        <w:jc w:val="both"/>
        <w:rPr>
          <w:rFonts w:ascii="Palatino Linotype" w:hAnsi="Palatino Linotype" w:cs="Tahoma"/>
          <w:szCs w:val="24"/>
        </w:rPr>
      </w:pPr>
    </w:p>
    <w:p w14:paraId="2E0FD19D" w14:textId="11C9F951" w:rsidR="00C64FCD" w:rsidRDefault="00C64FCD" w:rsidP="005F00A4">
      <w:pPr>
        <w:spacing w:after="0" w:line="360" w:lineRule="auto"/>
        <w:jc w:val="center"/>
        <w:rPr>
          <w:rFonts w:ascii="Palatino Linotype" w:hAnsi="Palatino Linotype" w:cs="Tahoma"/>
          <w:b/>
          <w:bCs/>
          <w:lang w:val="es-ES_tradnl"/>
        </w:rPr>
      </w:pPr>
      <w:r>
        <w:rPr>
          <w:rFonts w:ascii="Palatino Linotype" w:hAnsi="Palatino Linotype" w:cs="Tahoma"/>
          <w:b/>
          <w:bCs/>
          <w:lang w:val="es-ES_tradnl"/>
        </w:rPr>
        <w:t>RESUELVE</w:t>
      </w:r>
    </w:p>
    <w:p w14:paraId="2FE9347A" w14:textId="77777777" w:rsidR="00C64FCD" w:rsidRDefault="00C64FCD" w:rsidP="005F00A4">
      <w:pPr>
        <w:spacing w:after="0" w:line="360" w:lineRule="auto"/>
        <w:jc w:val="center"/>
        <w:rPr>
          <w:rFonts w:ascii="Palatino Linotype" w:hAnsi="Palatino Linotype" w:cs="Tahoma"/>
          <w:b/>
          <w:bCs/>
          <w:lang w:val="es-ES_tradnl"/>
        </w:rPr>
      </w:pPr>
    </w:p>
    <w:p w14:paraId="208EE7E4" w14:textId="77777777" w:rsidR="00C64FCD" w:rsidRDefault="00C64FCD" w:rsidP="00A83A8F">
      <w:pPr>
        <w:spacing w:after="0" w:line="360" w:lineRule="auto"/>
        <w:ind w:right="49"/>
        <w:jc w:val="both"/>
        <w:rPr>
          <w:rFonts w:ascii="Palatino Linotype" w:hAnsi="Palatino Linotype" w:cs="Arial"/>
        </w:rPr>
      </w:pPr>
      <w:r>
        <w:rPr>
          <w:rFonts w:ascii="Palatino Linotype" w:hAnsi="Palatino Linotype" w:cs="Arial"/>
          <w:b/>
        </w:rPr>
        <w:t xml:space="preserve">PRIMERO. </w:t>
      </w:r>
      <w:r>
        <w:rPr>
          <w:rFonts w:ascii="Palatino Linotype" w:hAnsi="Palatino Linotype" w:cs="Arial"/>
        </w:rPr>
        <w:t xml:space="preserve">Se </w:t>
      </w:r>
      <w:r w:rsidR="00A83A8F">
        <w:rPr>
          <w:rFonts w:ascii="Palatino Linotype" w:hAnsi="Palatino Linotype" w:cs="Arial"/>
          <w:b/>
        </w:rPr>
        <w:t>REVOCA</w:t>
      </w:r>
      <w:r>
        <w:rPr>
          <w:rFonts w:ascii="Palatino Linotype" w:hAnsi="Palatino Linotype" w:cs="Arial"/>
        </w:rPr>
        <w:t xml:space="preserve"> la respuesta proporcionada por el Sujeto Obligado a la solicitud </w:t>
      </w:r>
      <w:r w:rsidR="00A83A8F">
        <w:rPr>
          <w:rFonts w:ascii="Palatino Linotype" w:hAnsi="Palatino Linotype" w:cs="Arial"/>
        </w:rPr>
        <w:t>de acceso a la información 00225</w:t>
      </w:r>
      <w:r>
        <w:rPr>
          <w:rFonts w:ascii="Palatino Linotype" w:hAnsi="Palatino Linotype" w:cs="Arial"/>
        </w:rPr>
        <w:t>/</w:t>
      </w:r>
      <w:r w:rsidR="00A83A8F">
        <w:rPr>
          <w:rFonts w:ascii="Palatino Linotype" w:hAnsi="Palatino Linotype" w:cs="Arial"/>
        </w:rPr>
        <w:t>SEGEGOB</w:t>
      </w:r>
      <w:r>
        <w:rPr>
          <w:rFonts w:ascii="Palatino Linotype" w:hAnsi="Palatino Linotype" w:cs="Arial"/>
        </w:rPr>
        <w:t xml:space="preserve">/IP/2018, por resultar </w:t>
      </w:r>
      <w:r w:rsidR="00A83A8F">
        <w:rPr>
          <w:rFonts w:ascii="Palatino Linotype" w:hAnsi="Palatino Linotype" w:cs="Arial"/>
        </w:rPr>
        <w:t>FUNDADOS</w:t>
      </w:r>
      <w:r>
        <w:rPr>
          <w:rFonts w:ascii="Palatino Linotype" w:hAnsi="Palatino Linotype" w:cs="Arial"/>
        </w:rPr>
        <w:t xml:space="preserve"> </w:t>
      </w:r>
      <w:r>
        <w:rPr>
          <w:rFonts w:ascii="Palatino Linotype" w:hAnsi="Palatino Linotype" w:cs="Tahoma"/>
        </w:rPr>
        <w:t xml:space="preserve">los motivos </w:t>
      </w:r>
      <w:r>
        <w:rPr>
          <w:rFonts w:ascii="Palatino Linotype" w:hAnsi="Palatino Linotype" w:cs="Tahoma"/>
        </w:rPr>
        <w:lastRenderedPageBreak/>
        <w:t>de inconformidad vertidos por el Recurrente, en términos de los Considerandos</w:t>
      </w:r>
      <w:r>
        <w:rPr>
          <w:rFonts w:ascii="Palatino Linotype" w:hAnsi="Palatino Linotype" w:cs="Tahoma"/>
          <w:b/>
        </w:rPr>
        <w:t xml:space="preserve"> QUINTO </w:t>
      </w:r>
      <w:r>
        <w:rPr>
          <w:rFonts w:ascii="Palatino Linotype" w:hAnsi="Palatino Linotype" w:cs="Tahoma"/>
        </w:rPr>
        <w:t>y</w:t>
      </w:r>
      <w:r>
        <w:rPr>
          <w:rFonts w:ascii="Palatino Linotype" w:hAnsi="Palatino Linotype" w:cs="Tahoma"/>
          <w:b/>
        </w:rPr>
        <w:t xml:space="preserve"> SEXTO </w:t>
      </w:r>
      <w:r>
        <w:rPr>
          <w:rFonts w:ascii="Palatino Linotype" w:hAnsi="Palatino Linotype" w:cs="Tahoma"/>
        </w:rPr>
        <w:t>de la presente Resolución.</w:t>
      </w:r>
    </w:p>
    <w:p w14:paraId="2562D8D1" w14:textId="77777777" w:rsidR="00C64FCD" w:rsidRDefault="00C64FCD" w:rsidP="00A83A8F">
      <w:pPr>
        <w:spacing w:after="0" w:line="360" w:lineRule="auto"/>
        <w:ind w:right="49"/>
        <w:jc w:val="both"/>
        <w:rPr>
          <w:rFonts w:ascii="Palatino Linotype" w:hAnsi="Palatino Linotype" w:cs="Times New Roman"/>
          <w:i/>
          <w:lang w:val="es-ES_tradnl"/>
        </w:rPr>
      </w:pPr>
    </w:p>
    <w:p w14:paraId="57D7D4F9" w14:textId="4BAD2F18" w:rsidR="00350CF0" w:rsidRDefault="00C64FCD" w:rsidP="00F20588">
      <w:pPr>
        <w:autoSpaceDE w:val="0"/>
        <w:autoSpaceDN w:val="0"/>
        <w:adjustRightInd w:val="0"/>
        <w:spacing w:after="0" w:line="360" w:lineRule="auto"/>
        <w:ind w:right="49"/>
        <w:jc w:val="both"/>
        <w:rPr>
          <w:rFonts w:ascii="Palatino Linotype" w:eastAsia="Calibri" w:hAnsi="Palatino Linotype" w:cs="Tahoma"/>
          <w:iCs/>
          <w:lang w:eastAsia="es-ES_tradnl"/>
        </w:rPr>
      </w:pPr>
      <w:r>
        <w:rPr>
          <w:rFonts w:ascii="Palatino Linotype" w:eastAsia="Calibri" w:hAnsi="Palatino Linotype" w:cs="Tahoma"/>
          <w:b/>
          <w:bCs/>
        </w:rPr>
        <w:t>SEGUNDO.</w:t>
      </w:r>
      <w:r>
        <w:rPr>
          <w:rFonts w:ascii="Palatino Linotype" w:eastAsia="Calibri" w:hAnsi="Palatino Linotype" w:cs="Tahoma"/>
          <w:lang w:eastAsia="es-MX"/>
        </w:rPr>
        <w:t xml:space="preserve">  Se </w:t>
      </w:r>
      <w:r>
        <w:rPr>
          <w:rFonts w:ascii="Palatino Linotype" w:eastAsia="Calibri" w:hAnsi="Palatino Linotype" w:cs="Tahoma"/>
          <w:b/>
          <w:lang w:eastAsia="es-MX"/>
        </w:rPr>
        <w:t xml:space="preserve">ORDENA </w:t>
      </w:r>
      <w:r>
        <w:rPr>
          <w:rFonts w:ascii="Palatino Linotype" w:eastAsia="Calibri" w:hAnsi="Palatino Linotype" w:cs="Tahoma"/>
          <w:lang w:eastAsia="es-MX"/>
        </w:rPr>
        <w:t xml:space="preserve">al Sujeto Obligado, </w:t>
      </w:r>
      <w:r w:rsidR="00A67BAA">
        <w:rPr>
          <w:rFonts w:ascii="Palatino Linotype" w:eastAsia="Calibri" w:hAnsi="Palatino Linotype" w:cs="Tahoma"/>
          <w:lang w:eastAsia="es-MX"/>
        </w:rPr>
        <w:t xml:space="preserve">realizar </w:t>
      </w:r>
      <w:r w:rsidR="00A67BAA">
        <w:rPr>
          <w:rFonts w:ascii="Palatino Linotype" w:hAnsi="Palatino Linotype" w:cs="Tahoma"/>
        </w:rPr>
        <w:t>la búsqueda exhaustiva de la documentación solicitada en</w:t>
      </w:r>
      <w:r w:rsidR="0063249D">
        <w:rPr>
          <w:rFonts w:ascii="Palatino Linotype" w:hAnsi="Palatino Linotype" w:cs="Tahoma"/>
        </w:rPr>
        <w:t xml:space="preserve"> todas las</w:t>
      </w:r>
      <w:r w:rsidR="00A67BAA">
        <w:rPr>
          <w:rFonts w:ascii="Palatino Linotype" w:hAnsi="Palatino Linotype" w:cs="Tahoma"/>
        </w:rPr>
        <w:t xml:space="preserve"> áreas que pudieran contar con </w:t>
      </w:r>
      <w:r w:rsidR="0063249D">
        <w:rPr>
          <w:rFonts w:ascii="Palatino Linotype" w:hAnsi="Palatino Linotype" w:cs="Tahoma"/>
        </w:rPr>
        <w:t>la misma</w:t>
      </w:r>
      <w:r w:rsidR="00A67BAA">
        <w:rPr>
          <w:rFonts w:ascii="Palatino Linotype" w:hAnsi="Palatino Linotype" w:cs="Arial"/>
        </w:rPr>
        <w:t xml:space="preserve"> y entregar</w:t>
      </w:r>
      <w:r>
        <w:rPr>
          <w:rFonts w:ascii="Palatino Linotype" w:hAnsi="Palatino Linotype" w:cs="Arial"/>
        </w:rPr>
        <w:t xml:space="preserve"> vía el Sistema de Acceso a la Inf</w:t>
      </w:r>
      <w:r w:rsidR="00A67BAA">
        <w:rPr>
          <w:rFonts w:ascii="Palatino Linotype" w:hAnsi="Palatino Linotype" w:cs="Arial"/>
        </w:rPr>
        <w:t>ormación Mexiquense (SAIMEX), l</w:t>
      </w:r>
      <w:r w:rsidR="00350CF0">
        <w:rPr>
          <w:rFonts w:ascii="Palatino Linotype" w:eastAsia="Calibri" w:hAnsi="Palatino Linotype" w:cs="Tahoma"/>
          <w:iCs/>
          <w:lang w:eastAsia="es-ES_tradnl"/>
        </w:rPr>
        <w:t>os documentos que den cuenta respecto del ex servidor público solicitado:</w:t>
      </w:r>
    </w:p>
    <w:p w14:paraId="0E124886" w14:textId="77777777" w:rsidR="00350CF0" w:rsidRDefault="00350CF0" w:rsidP="00350CF0">
      <w:pPr>
        <w:autoSpaceDE w:val="0"/>
        <w:autoSpaceDN w:val="0"/>
        <w:adjustRightInd w:val="0"/>
        <w:spacing w:after="0" w:line="360" w:lineRule="auto"/>
        <w:jc w:val="both"/>
        <w:rPr>
          <w:rFonts w:ascii="Palatino Linotype" w:eastAsia="Calibri" w:hAnsi="Palatino Linotype" w:cs="Tahoma"/>
          <w:iCs/>
          <w:lang w:eastAsia="es-ES_tradnl"/>
        </w:rPr>
      </w:pPr>
    </w:p>
    <w:p w14:paraId="6E74FE04" w14:textId="77777777" w:rsidR="00350CF0" w:rsidRDefault="00350CF0" w:rsidP="00350CF0">
      <w:pPr>
        <w:autoSpaceDE w:val="0"/>
        <w:autoSpaceDN w:val="0"/>
        <w:adjustRightInd w:val="0"/>
        <w:spacing w:after="0" w:line="360" w:lineRule="auto"/>
        <w:ind w:left="284"/>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1. </w:t>
      </w:r>
      <w:r>
        <w:rPr>
          <w:rFonts w:ascii="Palatino Linotype" w:eastAsia="Calibri" w:hAnsi="Palatino Linotype" w:cs="Tahoma"/>
          <w:bCs/>
        </w:rPr>
        <w:t>D</w:t>
      </w:r>
      <w:r w:rsidRPr="000F3C8C">
        <w:rPr>
          <w:rFonts w:ascii="Palatino Linotype" w:eastAsia="Calibri" w:hAnsi="Palatino Linotype" w:cs="Tahoma"/>
          <w:bCs/>
        </w:rPr>
        <w:t>esde su ingreso al servi</w:t>
      </w:r>
      <w:r>
        <w:rPr>
          <w:rFonts w:ascii="Palatino Linotype" w:eastAsia="Calibri" w:hAnsi="Palatino Linotype" w:cs="Tahoma"/>
          <w:bCs/>
        </w:rPr>
        <w:t>cio público hasta julio de dos mil quince, de</w:t>
      </w:r>
    </w:p>
    <w:p w14:paraId="0BAD2A22" w14:textId="77777777" w:rsidR="00350CF0" w:rsidRPr="000F3C8C" w:rsidRDefault="00350CF0" w:rsidP="00350CF0">
      <w:pPr>
        <w:spacing w:after="0" w:line="360" w:lineRule="auto"/>
        <w:ind w:left="284" w:right="-93"/>
        <w:jc w:val="both"/>
        <w:rPr>
          <w:rFonts w:ascii="Palatino Linotype" w:eastAsia="Calibri" w:hAnsi="Palatino Linotype" w:cs="Tahoma"/>
          <w:bCs/>
        </w:rPr>
      </w:pPr>
      <w:r>
        <w:rPr>
          <w:rFonts w:ascii="Palatino Linotype" w:eastAsia="Calibri" w:hAnsi="Palatino Linotype" w:cs="Tahoma"/>
          <w:bCs/>
        </w:rPr>
        <w:t xml:space="preserve">1.1 </w:t>
      </w:r>
      <w:r w:rsidRPr="000F3C8C">
        <w:rPr>
          <w:rFonts w:ascii="Palatino Linotype" w:eastAsia="Calibri" w:hAnsi="Palatino Linotype" w:cs="Tahoma"/>
          <w:bCs/>
        </w:rPr>
        <w:t>Grado máximo de estudios;</w:t>
      </w:r>
    </w:p>
    <w:p w14:paraId="0D3601C4" w14:textId="77777777" w:rsidR="00350CF0" w:rsidRPr="000F3C8C"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1.2</w:t>
      </w:r>
      <w:r>
        <w:rPr>
          <w:rFonts w:ascii="Palatino Linotype" w:eastAsia="Calibri" w:hAnsi="Palatino Linotype" w:cs="Tahoma"/>
          <w:bCs/>
        </w:rPr>
        <w:t xml:space="preserve"> </w:t>
      </w:r>
      <w:r w:rsidRPr="000F3C8C">
        <w:rPr>
          <w:rFonts w:ascii="Palatino Linotype" w:eastAsia="Calibri" w:hAnsi="Palatino Linotype" w:cs="Tahoma"/>
          <w:bCs/>
        </w:rPr>
        <w:t>Cursos en los que se ha capacitado; y,</w:t>
      </w:r>
    </w:p>
    <w:p w14:paraId="6BEE8482" w14:textId="77777777" w:rsidR="00350CF0" w:rsidRPr="000F3C8C"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1.3</w:t>
      </w:r>
      <w:r>
        <w:rPr>
          <w:rFonts w:ascii="Palatino Linotype" w:eastAsia="Calibri" w:hAnsi="Palatino Linotype" w:cs="Tahoma"/>
          <w:bCs/>
        </w:rPr>
        <w:t xml:space="preserve"> </w:t>
      </w:r>
      <w:r w:rsidRPr="000F3C8C">
        <w:rPr>
          <w:rFonts w:ascii="Palatino Linotype" w:eastAsia="Calibri" w:hAnsi="Palatino Linotype" w:cs="Tahoma"/>
          <w:bCs/>
        </w:rPr>
        <w:t>Reconocimie</w:t>
      </w:r>
      <w:r>
        <w:rPr>
          <w:rFonts w:ascii="Palatino Linotype" w:eastAsia="Calibri" w:hAnsi="Palatino Linotype" w:cs="Tahoma"/>
          <w:bCs/>
        </w:rPr>
        <w:t xml:space="preserve">ntos y preseas obtenidas </w:t>
      </w:r>
      <w:r w:rsidRPr="000F3C8C">
        <w:rPr>
          <w:rFonts w:ascii="Palatino Linotype" w:eastAsia="Calibri" w:hAnsi="Palatino Linotype" w:cs="Tahoma"/>
          <w:bCs/>
        </w:rPr>
        <w:t>durante sus años de servicios.</w:t>
      </w:r>
    </w:p>
    <w:p w14:paraId="15C6B019" w14:textId="77777777" w:rsidR="00350CF0" w:rsidRPr="000F3C8C" w:rsidRDefault="00350CF0" w:rsidP="00350CF0">
      <w:pPr>
        <w:spacing w:after="0" w:line="360" w:lineRule="auto"/>
        <w:ind w:right="-93"/>
        <w:jc w:val="both"/>
        <w:rPr>
          <w:rFonts w:ascii="Palatino Linotype" w:eastAsia="Calibri" w:hAnsi="Palatino Linotype" w:cs="Tahoma"/>
          <w:bCs/>
        </w:rPr>
      </w:pPr>
    </w:p>
    <w:p w14:paraId="025E725F" w14:textId="77777777" w:rsidR="00350CF0" w:rsidRPr="000F3C8C" w:rsidRDefault="00350CF0" w:rsidP="00350CF0">
      <w:pPr>
        <w:spacing w:after="0" w:line="360" w:lineRule="auto"/>
        <w:ind w:right="-93"/>
        <w:jc w:val="both"/>
        <w:rPr>
          <w:rFonts w:ascii="Palatino Linotype" w:eastAsia="Calibri" w:hAnsi="Palatino Linotype" w:cs="Tahoma"/>
          <w:bCs/>
        </w:rPr>
      </w:pPr>
      <w:r>
        <w:rPr>
          <w:rFonts w:ascii="Palatino Linotype" w:eastAsia="Calibri" w:hAnsi="Palatino Linotype" w:cs="Tahoma"/>
          <w:bCs/>
        </w:rPr>
        <w:t>2. D</w:t>
      </w:r>
      <w:r w:rsidRPr="000F3C8C">
        <w:rPr>
          <w:rFonts w:ascii="Palatino Linotype" w:eastAsia="Calibri" w:hAnsi="Palatino Linotype" w:cs="Tahoma"/>
          <w:bCs/>
        </w:rPr>
        <w:t xml:space="preserve">e </w:t>
      </w:r>
      <w:r>
        <w:rPr>
          <w:rFonts w:ascii="Palatino Linotype" w:eastAsia="Calibri" w:hAnsi="Palatino Linotype" w:cs="Tahoma"/>
          <w:bCs/>
        </w:rPr>
        <w:t>dos mil diez</w:t>
      </w:r>
      <w:r w:rsidRPr="000F3C8C">
        <w:rPr>
          <w:rFonts w:ascii="Palatino Linotype" w:eastAsia="Calibri" w:hAnsi="Palatino Linotype" w:cs="Tahoma"/>
          <w:bCs/>
        </w:rPr>
        <w:t xml:space="preserve"> a julio del </w:t>
      </w:r>
      <w:r>
        <w:rPr>
          <w:rFonts w:ascii="Palatino Linotype" w:eastAsia="Calibri" w:hAnsi="Palatino Linotype" w:cs="Tahoma"/>
          <w:bCs/>
        </w:rPr>
        <w:t>dos mil quince</w:t>
      </w:r>
    </w:p>
    <w:p w14:paraId="7C565E54" w14:textId="77777777" w:rsidR="00350CF0" w:rsidRPr="000F3C8C"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2.1</w:t>
      </w:r>
      <w:r>
        <w:rPr>
          <w:rFonts w:ascii="Palatino Linotype" w:eastAsia="Calibri" w:hAnsi="Palatino Linotype" w:cs="Tahoma"/>
          <w:bCs/>
        </w:rPr>
        <w:t xml:space="preserve"> </w:t>
      </w:r>
      <w:r w:rsidRPr="000F3C8C">
        <w:rPr>
          <w:rFonts w:ascii="Palatino Linotype" w:eastAsia="Calibri" w:hAnsi="Palatino Linotype" w:cs="Tahoma"/>
          <w:bCs/>
        </w:rPr>
        <w:t>Sueldo bruto;</w:t>
      </w:r>
    </w:p>
    <w:p w14:paraId="186DC916" w14:textId="77777777" w:rsidR="00350CF0" w:rsidRPr="000F3C8C"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2.2</w:t>
      </w:r>
      <w:r>
        <w:rPr>
          <w:rFonts w:ascii="Palatino Linotype" w:eastAsia="Calibri" w:hAnsi="Palatino Linotype" w:cs="Tahoma"/>
          <w:bCs/>
        </w:rPr>
        <w:t xml:space="preserve"> </w:t>
      </w:r>
      <w:r w:rsidRPr="000F3C8C">
        <w:rPr>
          <w:rFonts w:ascii="Palatino Linotype" w:eastAsia="Calibri" w:hAnsi="Palatino Linotype" w:cs="Tahoma"/>
          <w:bCs/>
        </w:rPr>
        <w:t>Prima vacacional;</w:t>
      </w:r>
    </w:p>
    <w:p w14:paraId="46C81241" w14:textId="77777777" w:rsidR="00350CF0" w:rsidRPr="000F3C8C"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2.3</w:t>
      </w:r>
      <w:r>
        <w:rPr>
          <w:rFonts w:ascii="Palatino Linotype" w:eastAsia="Calibri" w:hAnsi="Palatino Linotype" w:cs="Tahoma"/>
          <w:bCs/>
        </w:rPr>
        <w:t xml:space="preserve"> </w:t>
      </w:r>
      <w:r w:rsidRPr="000F3C8C">
        <w:rPr>
          <w:rFonts w:ascii="Palatino Linotype" w:eastAsia="Calibri" w:hAnsi="Palatino Linotype" w:cs="Tahoma"/>
          <w:bCs/>
        </w:rPr>
        <w:t>Aguinaldo;</w:t>
      </w:r>
    </w:p>
    <w:p w14:paraId="04712979" w14:textId="7C1B205E" w:rsidR="00350CF0" w:rsidRDefault="00350CF0" w:rsidP="00350CF0">
      <w:pPr>
        <w:spacing w:after="0" w:line="360" w:lineRule="auto"/>
        <w:ind w:left="284" w:right="-93"/>
        <w:jc w:val="both"/>
        <w:rPr>
          <w:rFonts w:ascii="Palatino Linotype" w:eastAsia="Calibri" w:hAnsi="Palatino Linotype" w:cs="Tahoma"/>
          <w:bCs/>
        </w:rPr>
      </w:pPr>
      <w:r w:rsidRPr="000F3C8C">
        <w:rPr>
          <w:rFonts w:ascii="Palatino Linotype" w:eastAsia="Calibri" w:hAnsi="Palatino Linotype" w:cs="Tahoma"/>
          <w:bCs/>
        </w:rPr>
        <w:t>2.4</w:t>
      </w:r>
      <w:r>
        <w:rPr>
          <w:rFonts w:ascii="Palatino Linotype" w:eastAsia="Calibri" w:hAnsi="Palatino Linotype" w:cs="Tahoma"/>
          <w:bCs/>
        </w:rPr>
        <w:t xml:space="preserve"> </w:t>
      </w:r>
      <w:r w:rsidRPr="000F3C8C">
        <w:rPr>
          <w:rFonts w:ascii="Palatino Linotype" w:eastAsia="Calibri" w:hAnsi="Palatino Linotype" w:cs="Tahoma"/>
          <w:bCs/>
        </w:rPr>
        <w:t>Demás percepciones que recib</w:t>
      </w:r>
      <w:r w:rsidR="00F20588">
        <w:rPr>
          <w:rFonts w:ascii="Palatino Linotype" w:eastAsia="Calibri" w:hAnsi="Palatino Linotype" w:cs="Tahoma"/>
          <w:bCs/>
        </w:rPr>
        <w:t>ió</w:t>
      </w:r>
      <w:r w:rsidRPr="000F3C8C">
        <w:rPr>
          <w:rFonts w:ascii="Palatino Linotype" w:eastAsia="Calibri" w:hAnsi="Palatino Linotype" w:cs="Tahoma"/>
          <w:bCs/>
        </w:rPr>
        <w:t xml:space="preserve"> en su momento este servidor público; y,</w:t>
      </w:r>
    </w:p>
    <w:p w14:paraId="0450C2FB" w14:textId="77777777" w:rsidR="00350CF0" w:rsidRDefault="00350CF0" w:rsidP="00350CF0">
      <w:pPr>
        <w:spacing w:after="0" w:line="360" w:lineRule="auto"/>
        <w:ind w:right="-93"/>
        <w:jc w:val="both"/>
        <w:rPr>
          <w:rFonts w:ascii="Palatino Linotype" w:eastAsia="Calibri" w:hAnsi="Palatino Linotype" w:cs="Tahoma"/>
          <w:bCs/>
        </w:rPr>
      </w:pPr>
    </w:p>
    <w:p w14:paraId="2954B741" w14:textId="77777777" w:rsidR="00350CF0" w:rsidRDefault="00350CF0" w:rsidP="00350CF0">
      <w:pPr>
        <w:spacing w:after="0" w:line="360" w:lineRule="auto"/>
        <w:ind w:right="-93"/>
        <w:jc w:val="both"/>
        <w:rPr>
          <w:rFonts w:ascii="Palatino Linotype" w:eastAsia="Calibri" w:hAnsi="Palatino Linotype" w:cs="Tahoma"/>
          <w:bCs/>
        </w:rPr>
      </w:pPr>
      <w:r>
        <w:rPr>
          <w:rFonts w:ascii="Palatino Linotype" w:eastAsia="Calibri" w:hAnsi="Palatino Linotype" w:cs="Tahoma"/>
          <w:bCs/>
        </w:rPr>
        <w:t>3. P</w:t>
      </w:r>
      <w:r w:rsidRPr="000F3C8C">
        <w:rPr>
          <w:rFonts w:ascii="Palatino Linotype" w:eastAsia="Calibri" w:hAnsi="Palatino Linotype" w:cs="Tahoma"/>
          <w:bCs/>
        </w:rPr>
        <w:t>uestos ocupados desde su ingreso hasta el último cargo.</w:t>
      </w:r>
    </w:p>
    <w:p w14:paraId="32070890" w14:textId="77777777" w:rsidR="00350CF0" w:rsidRDefault="00350CF0" w:rsidP="00350CF0">
      <w:pPr>
        <w:spacing w:after="0" w:line="360" w:lineRule="auto"/>
        <w:ind w:right="-93"/>
        <w:jc w:val="both"/>
        <w:rPr>
          <w:rFonts w:ascii="Palatino Linotype" w:eastAsia="Calibri" w:hAnsi="Palatino Linotype" w:cs="Tahoma"/>
          <w:bCs/>
        </w:rPr>
      </w:pPr>
    </w:p>
    <w:p w14:paraId="52E04EE2" w14:textId="77777777" w:rsidR="00350CF0" w:rsidRPr="000F3C8C" w:rsidRDefault="00350CF0" w:rsidP="00350CF0">
      <w:pPr>
        <w:spacing w:after="0" w:line="360" w:lineRule="auto"/>
        <w:ind w:right="-93"/>
        <w:jc w:val="both"/>
        <w:rPr>
          <w:rFonts w:ascii="Palatino Linotype" w:eastAsia="Calibri" w:hAnsi="Palatino Linotype" w:cs="Tahoma"/>
          <w:bCs/>
        </w:rPr>
      </w:pPr>
      <w:r>
        <w:rPr>
          <w:rFonts w:ascii="Palatino Linotype" w:eastAsia="Calibri" w:hAnsi="Palatino Linotype" w:cs="Tahoma"/>
          <w:bCs/>
        </w:rPr>
        <w:t>De ser procedente los documentos se entregarán en versión pública, junto con el acuerdo del Comité de Transparencia en el que se funde y motive la información eliminada en términos de los artículos 49, fracciones II y VIII y 143, fracción I, de la Ley de Transparencia y Acceso a la Información Pública del Estado de México y Municipios.</w:t>
      </w:r>
    </w:p>
    <w:p w14:paraId="60D5BE70" w14:textId="77777777" w:rsidR="0063249D" w:rsidRDefault="0063249D" w:rsidP="005F00A4">
      <w:pPr>
        <w:autoSpaceDE w:val="0"/>
        <w:autoSpaceDN w:val="0"/>
        <w:adjustRightInd w:val="0"/>
        <w:spacing w:after="0" w:line="360" w:lineRule="auto"/>
        <w:ind w:left="567"/>
        <w:jc w:val="both"/>
        <w:rPr>
          <w:rFonts w:ascii="Palatino Linotype" w:hAnsi="Palatino Linotype" w:cs="Arial"/>
        </w:rPr>
      </w:pPr>
    </w:p>
    <w:p w14:paraId="02F7AFA6" w14:textId="77777777" w:rsidR="00C64FCD" w:rsidRDefault="00C64FCD" w:rsidP="005F00A4">
      <w:pPr>
        <w:spacing w:after="0" w:line="360" w:lineRule="auto"/>
        <w:jc w:val="both"/>
        <w:rPr>
          <w:rFonts w:ascii="Palatino Linotype" w:eastAsia="Times New Roman" w:hAnsi="Palatino Linotype" w:cs="Tahoma"/>
          <w:i/>
          <w:lang w:eastAsia="es-ES"/>
        </w:rPr>
      </w:pPr>
      <w:r>
        <w:rPr>
          <w:rFonts w:ascii="Palatino Linotype" w:eastAsia="Calibri" w:hAnsi="Palatino Linotype" w:cs="Tahoma"/>
          <w:b/>
          <w:bCs/>
        </w:rPr>
        <w:t xml:space="preserve">TERCERO. </w:t>
      </w:r>
      <w:r>
        <w:rPr>
          <w:rFonts w:ascii="Palatino Linotype" w:hAnsi="Palatino Linotype" w:cs="Tahoma"/>
          <w:b/>
        </w:rPr>
        <w:t xml:space="preserve">NOTIFÍQUESE </w:t>
      </w:r>
      <w:r>
        <w:rPr>
          <w:rFonts w:ascii="Palatino Linotype" w:hAnsi="Palatino Linotype" w:cs="Tahoma"/>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1A286D" w14:textId="77777777" w:rsidR="00C64FCD" w:rsidRDefault="00C64FCD" w:rsidP="005F00A4">
      <w:pPr>
        <w:shd w:val="clear" w:color="auto" w:fill="FFFFFF" w:themeFill="background1"/>
        <w:spacing w:after="0" w:line="360" w:lineRule="auto"/>
        <w:jc w:val="both"/>
        <w:rPr>
          <w:rFonts w:ascii="Palatino Linotype" w:eastAsia="Calibri" w:hAnsi="Palatino Linotype" w:cs="Tahoma"/>
          <w:lang w:eastAsia="es-MX"/>
        </w:rPr>
      </w:pPr>
    </w:p>
    <w:p w14:paraId="4D8DD57C" w14:textId="77777777" w:rsidR="00C64FCD" w:rsidRDefault="00C64FCD" w:rsidP="005F00A4">
      <w:pPr>
        <w:shd w:val="clear" w:color="auto" w:fill="FFFFFF" w:themeFill="background1"/>
        <w:spacing w:after="0" w:line="360" w:lineRule="auto"/>
        <w:jc w:val="both"/>
        <w:rPr>
          <w:rFonts w:ascii="Palatino Linotype" w:eastAsia="Times New Roman" w:hAnsi="Palatino Linotype" w:cs="Tahoma"/>
          <w:lang w:eastAsia="es-ES"/>
        </w:rPr>
      </w:pPr>
      <w:r>
        <w:rPr>
          <w:rFonts w:ascii="Palatino Linotype" w:eastAsia="Calibri" w:hAnsi="Palatino Linotype" w:cs="Tahoma"/>
          <w:b/>
          <w:lang w:eastAsia="es-MX"/>
        </w:rPr>
        <w:t>CUARTO</w:t>
      </w:r>
      <w:r>
        <w:rPr>
          <w:rFonts w:ascii="Palatino Linotype" w:eastAsia="Calibri" w:hAnsi="Palatino Linotype" w:cs="Tahoma"/>
          <w:b/>
          <w:bCs/>
        </w:rPr>
        <w:t xml:space="preserve">. </w:t>
      </w:r>
      <w:r>
        <w:rPr>
          <w:rFonts w:ascii="Palatino Linotype" w:hAnsi="Palatino Linotype" w:cs="Tahoma"/>
          <w:b/>
        </w:rPr>
        <w:t>NOTIFÍQUESE</w:t>
      </w:r>
      <w:r>
        <w:rPr>
          <w:rFonts w:ascii="Palatino Linotype" w:hAnsi="Palatino Linotype"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43D894" w14:textId="77777777" w:rsidR="00C64FCD" w:rsidRDefault="00C64FCD" w:rsidP="005F00A4">
      <w:pPr>
        <w:shd w:val="clear" w:color="auto" w:fill="FFFFFF" w:themeFill="background1"/>
        <w:spacing w:after="0" w:line="360" w:lineRule="auto"/>
        <w:jc w:val="both"/>
        <w:rPr>
          <w:rFonts w:ascii="Palatino Linotype" w:hAnsi="Palatino Linotype" w:cs="Tahoma"/>
        </w:rPr>
      </w:pPr>
    </w:p>
    <w:p w14:paraId="26D87A23" w14:textId="77777777" w:rsidR="00C64FCD" w:rsidRDefault="00C64FCD" w:rsidP="005F00A4">
      <w:pPr>
        <w:spacing w:after="0" w:line="360" w:lineRule="auto"/>
        <w:jc w:val="both"/>
        <w:rPr>
          <w:rFonts w:ascii="Palatino Linotype" w:hAnsi="Palatino Linotype" w:cs="Arial"/>
          <w:lang w:eastAsia="es-MX"/>
        </w:rPr>
      </w:pPr>
      <w:r>
        <w:rPr>
          <w:rFonts w:ascii="Palatino Linotype" w:hAnsi="Palatino Linotype" w:cs="Arial"/>
          <w:lang w:eastAsia="es-MX"/>
        </w:rPr>
        <w:t xml:space="preserve">ASÍ, POR </w:t>
      </w:r>
      <w:r>
        <w:rPr>
          <w:rFonts w:ascii="Palatino Linotype" w:hAnsi="Palatino Linotype" w:cs="Arial"/>
          <w:b/>
          <w:lang w:eastAsia="es-MX"/>
        </w:rPr>
        <w:t>UNANIMIDAD</w:t>
      </w:r>
      <w:r>
        <w:rPr>
          <w:rFonts w:ascii="Palatino Linotype" w:hAnsi="Palatino Linotype" w:cs="Arial"/>
          <w:lang w:eastAsia="es-MX"/>
        </w:rPr>
        <w:t xml:space="preserve"> DE VOTOS, LO RESOLVIERON Y FIRMAN LOS COMISIONADOS DEL INSTITUTO DE TRANSPARENCIA, ACCESO A LA INFORMACIÓN PÚBLICA Y PROTECCIÓN DE DATOS PERSONALES DEL ESTADO DE MÉXICO Y MUNICIPIOS, ZULEMA MARTÍNEZ SÁNCHEZ, </w:t>
      </w:r>
      <w:r>
        <w:rPr>
          <w:rFonts w:ascii="Palatino Linotype" w:hAnsi="Palatino Linotype" w:cs="Arial"/>
          <w:bCs/>
          <w:lang w:eastAsia="es-MX"/>
        </w:rPr>
        <w:t xml:space="preserve">EVA ABAID YAPUR (EMITIENDO VOTO PARTICULAR), </w:t>
      </w:r>
      <w:r>
        <w:rPr>
          <w:rFonts w:ascii="Palatino Linotype" w:hAnsi="Palatino Linotype" w:cs="Arial"/>
          <w:lang w:eastAsia="es-MX"/>
        </w:rPr>
        <w:t xml:space="preserve">JOSÉ GUADALUPE LUNA HERNÁNDEZ, </w:t>
      </w:r>
      <w:r>
        <w:rPr>
          <w:rFonts w:ascii="Palatino Linotype" w:hAnsi="Palatino Linotype" w:cs="Arial"/>
          <w:lang w:val="es-ES_tradnl" w:eastAsia="es-MX"/>
        </w:rPr>
        <w:t>JAVIER MARTÍNEZ CRUZ Y LUIS GUSTAVO PARRA NORIEGA</w:t>
      </w:r>
      <w:r>
        <w:rPr>
          <w:rFonts w:ascii="Palatino Linotype" w:hAnsi="Palatino Linotype" w:cs="Arial"/>
          <w:lang w:eastAsia="es-MX"/>
        </w:rPr>
        <w:t xml:space="preserve">, EN LA </w:t>
      </w:r>
      <w:r w:rsidR="00682577">
        <w:rPr>
          <w:rFonts w:ascii="Palatino Linotype" w:hAnsi="Palatino Linotype" w:cs="Arial"/>
          <w:lang w:eastAsia="es-MX"/>
        </w:rPr>
        <w:t>PRIMERA</w:t>
      </w:r>
      <w:r>
        <w:rPr>
          <w:rFonts w:ascii="Palatino Linotype" w:hAnsi="Palatino Linotype" w:cs="Arial"/>
          <w:lang w:eastAsia="es-MX"/>
        </w:rPr>
        <w:t xml:space="preserve"> SESIÓN ORDINARIA, CELEBRADA EL </w:t>
      </w:r>
      <w:r w:rsidR="00682577">
        <w:rPr>
          <w:rFonts w:ascii="Palatino Linotype" w:hAnsi="Palatino Linotype" w:cs="Arial"/>
          <w:lang w:eastAsia="es-MX"/>
        </w:rPr>
        <w:t>NUEVE DE ENERO DE DOS MIL DIECINUEVE</w:t>
      </w:r>
      <w:r>
        <w:rPr>
          <w:rFonts w:ascii="Palatino Linotype" w:hAnsi="Palatino Linotype" w:cs="Arial"/>
          <w:lang w:eastAsia="es-MX"/>
        </w:rPr>
        <w:t>, ANTE EL SECRETARIO TÉCNICO DEL PLENO, ALEXIS TAPIA RAMÍREZ.</w:t>
      </w:r>
    </w:p>
    <w:p w14:paraId="59D2586C" w14:textId="77777777" w:rsidR="00C64FCD" w:rsidRDefault="00C64FCD" w:rsidP="005F00A4">
      <w:pPr>
        <w:spacing w:after="0" w:line="360" w:lineRule="auto"/>
        <w:ind w:right="-93"/>
        <w:jc w:val="both"/>
        <w:rPr>
          <w:rFonts w:ascii="Palatino Linotype" w:eastAsia="Calibri" w:hAnsi="Palatino Linotype" w:cs="Tahoma"/>
          <w:b/>
          <w:bCs/>
        </w:rPr>
      </w:pPr>
    </w:p>
    <w:p w14:paraId="7596FA8D" w14:textId="77777777" w:rsidR="00C64FCD" w:rsidRDefault="00C64FCD" w:rsidP="005F00A4">
      <w:pPr>
        <w:spacing w:after="0" w:line="360" w:lineRule="auto"/>
        <w:jc w:val="both"/>
        <w:rPr>
          <w:rFonts w:ascii="Palatino Linotype" w:eastAsia="Times New Roman" w:hAnsi="Palatino Linotype" w:cs="Tahoma"/>
          <w:lang w:eastAsia="es-ES"/>
        </w:rPr>
      </w:pP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59264" behindDoc="0" locked="0" layoutInCell="1" allowOverlap="1" wp14:anchorId="00F2A191" wp14:editId="772CF929">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915D9E"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Zulema Martínez Sánchez</w:t>
                            </w:r>
                          </w:p>
                          <w:p w14:paraId="72C15914" w14:textId="77777777"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Comisionada Presidenta</w:t>
                            </w:r>
                          </w:p>
                          <w:p w14:paraId="7E833691" w14:textId="77777777"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Zulema Martínez Sánchez</w:t>
                      </w:r>
                    </w:p>
                    <w:p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Comisionada Presidenta</w:t>
                      </w:r>
                    </w:p>
                    <w:p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v:textbox>
                <w10:wrap anchorx="margin"/>
              </v:shape>
            </w:pict>
          </mc:Fallback>
        </mc:AlternateContent>
      </w: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3360" behindDoc="0" locked="0" layoutInCell="1" allowOverlap="1" wp14:anchorId="135F90A9" wp14:editId="543D5EA9">
                <wp:simplePos x="0" y="0"/>
                <wp:positionH relativeFrom="page">
                  <wp:align>center</wp:align>
                </wp:positionH>
                <wp:positionV relativeFrom="paragraph">
                  <wp:posOffset>5499100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176CCC" w14:textId="77777777" w:rsidR="00FB237A" w:rsidRDefault="00FB237A" w:rsidP="00C64FCD">
                            <w:pPr>
                              <w:jc w:val="center"/>
                              <w:rPr>
                                <w:rFonts w:ascii="Palatino Linotype" w:hAnsi="Palatino Linotype" w:cs="Tahoma"/>
                                <w:b/>
                              </w:rPr>
                            </w:pPr>
                          </w:p>
                          <w:p w14:paraId="03B580EA" w14:textId="77777777" w:rsidR="00FB237A" w:rsidRDefault="00FB237A" w:rsidP="00C64FCD">
                            <w:pPr>
                              <w:jc w:val="center"/>
                              <w:rPr>
                                <w:rFonts w:ascii="Palatino Linotype" w:hAnsi="Palatino Linotype" w:cs="Tahoma"/>
                                <w:b/>
                              </w:rPr>
                            </w:pPr>
                          </w:p>
                          <w:p w14:paraId="651F4A53" w14:textId="77777777" w:rsidR="00FB237A" w:rsidRDefault="00FB237A" w:rsidP="00C64FCD">
                            <w:pPr>
                              <w:jc w:val="center"/>
                              <w:rPr>
                                <w:rFonts w:ascii="Palatino Linotype" w:hAnsi="Palatino Linotype" w:cs="Tahoma"/>
                                <w:b/>
                              </w:rPr>
                            </w:pPr>
                            <w:r>
                              <w:rPr>
                                <w:rFonts w:ascii="Palatino Linotype" w:hAnsi="Palatino Linotype" w:cs="Tahoma"/>
                                <w:b/>
                              </w:rPr>
                              <w:t>Alexis Tapia Ramírez</w:t>
                            </w:r>
                          </w:p>
                          <w:p w14:paraId="7C7350A1" w14:textId="77777777" w:rsidR="00FB237A" w:rsidRDefault="00FB237A" w:rsidP="00C64FCD">
                            <w:pPr>
                              <w:jc w:val="center"/>
                              <w:rPr>
                                <w:rFonts w:ascii="Palatino Linotype" w:hAnsi="Palatino Linotype" w:cs="Tahoma"/>
                              </w:rPr>
                            </w:pPr>
                            <w:r>
                              <w:rPr>
                                <w:rFonts w:ascii="Palatino Linotype" w:hAnsi="Palatino Linotype" w:cs="Tahoma"/>
                              </w:rPr>
                              <w:t xml:space="preserve">Secretario Técnico del Pleno </w:t>
                            </w:r>
                          </w:p>
                          <w:p w14:paraId="6EE921B4" w14:textId="77777777" w:rsidR="00FB237A" w:rsidRDefault="00FB237A" w:rsidP="00C64FCD">
                            <w:pPr>
                              <w:jc w:val="center"/>
                              <w:rPr>
                                <w:rFonts w:ascii="Palatino Linotype" w:hAnsi="Palatino Linotype" w:cs="Times New Roman"/>
                                <w:b/>
                              </w:rPr>
                            </w:pPr>
                            <w:r>
                              <w:rPr>
                                <w:rFonts w:ascii="Palatino Linotype" w:hAnsi="Palatino Linotype"/>
                                <w:b/>
                              </w:rPr>
                              <w:t>(Rúbrica)</w:t>
                            </w:r>
                          </w:p>
                          <w:p w14:paraId="00BEE1EB" w14:textId="77777777" w:rsidR="00FB237A" w:rsidRDefault="00FB237A" w:rsidP="00C64FCD">
                            <w:pPr>
                              <w:jc w:val="center"/>
                              <w:rPr>
                                <w:rFonts w:ascii="Palatino Linotype" w:hAnsi="Palatino Linotype"/>
                                <w:sz w:val="24"/>
                                <w:szCs w:val="24"/>
                              </w:rPr>
                            </w:pPr>
                          </w:p>
                          <w:p w14:paraId="35ED9AA9" w14:textId="77777777" w:rsidR="00FB237A" w:rsidRDefault="00FB237A" w:rsidP="00C64FCD">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24" o:spid="_x0000_s1027" type="#_x0000_t202" style="position:absolute;left:0;text-align:left;margin-left:0;margin-top:433pt;width:248.25pt;height:84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" fillcolor="white [3201]" strokecolor="white [3212]" strokeweight=".5pt">
                <v:path arrowok="t"/>
                <v:textbox>
                  <w:txbxContent>
                    <w:p w:rsidR="00FB237A" w:rsidRDefault="00FB237A" w:rsidP="00C64FCD">
                      <w:pPr>
                        <w:jc w:val="center"/>
                        <w:rPr>
                          <w:rFonts w:ascii="Palatino Linotype" w:hAnsi="Palatino Linotype" w:cs="Tahoma"/>
                          <w:b/>
                        </w:rPr>
                      </w:pPr>
                    </w:p>
                    <w:p w:rsidR="00FB237A" w:rsidRDefault="00FB237A" w:rsidP="00C64FCD">
                      <w:pPr>
                        <w:jc w:val="center"/>
                        <w:rPr>
                          <w:rFonts w:ascii="Palatino Linotype" w:hAnsi="Palatino Linotype" w:cs="Tahoma"/>
                          <w:b/>
                        </w:rPr>
                      </w:pPr>
                    </w:p>
                    <w:p w:rsidR="00FB237A" w:rsidRDefault="00FB237A" w:rsidP="00C64FCD">
                      <w:pPr>
                        <w:jc w:val="center"/>
                        <w:rPr>
                          <w:rFonts w:ascii="Palatino Linotype" w:hAnsi="Palatino Linotype" w:cs="Tahoma"/>
                          <w:b/>
                        </w:rPr>
                      </w:pPr>
                      <w:r>
                        <w:rPr>
                          <w:rFonts w:ascii="Palatino Linotype" w:hAnsi="Palatino Linotype" w:cs="Tahoma"/>
                          <w:b/>
                        </w:rPr>
                        <w:t>Alexis Tapia Ramírez</w:t>
                      </w:r>
                    </w:p>
                    <w:p w:rsidR="00FB237A" w:rsidRDefault="00FB237A" w:rsidP="00C64FCD">
                      <w:pPr>
                        <w:jc w:val="center"/>
                        <w:rPr>
                          <w:rFonts w:ascii="Palatino Linotype" w:hAnsi="Palatino Linotype" w:cs="Tahoma"/>
                        </w:rPr>
                      </w:pPr>
                      <w:r>
                        <w:rPr>
                          <w:rFonts w:ascii="Palatino Linotype" w:hAnsi="Palatino Linotype" w:cs="Tahoma"/>
                        </w:rPr>
                        <w:t xml:space="preserve">Secretario Técnico del Pleno </w:t>
                      </w:r>
                    </w:p>
                    <w:p w:rsidR="00FB237A" w:rsidRDefault="00FB237A" w:rsidP="00C64FCD">
                      <w:pPr>
                        <w:jc w:val="center"/>
                        <w:rPr>
                          <w:rFonts w:ascii="Palatino Linotype" w:hAnsi="Palatino Linotype" w:cs="Times New Roman"/>
                          <w:b/>
                        </w:rPr>
                      </w:pPr>
                      <w:r>
                        <w:rPr>
                          <w:rFonts w:ascii="Palatino Linotype" w:hAnsi="Palatino Linotype"/>
                          <w:b/>
                        </w:rPr>
                        <w:t>(Rúbrica)</w:t>
                      </w:r>
                    </w:p>
                    <w:p w:rsidR="00FB237A" w:rsidRDefault="00FB237A" w:rsidP="00C64FCD">
                      <w:pPr>
                        <w:jc w:val="center"/>
                        <w:rPr>
                          <w:rFonts w:ascii="Palatino Linotype" w:hAnsi="Palatino Linotype"/>
                          <w:sz w:val="24"/>
                          <w:szCs w:val="24"/>
                        </w:rPr>
                      </w:pPr>
                    </w:p>
                    <w:p w:rsidR="00FB237A" w:rsidRDefault="00FB237A" w:rsidP="00C64FCD">
                      <w:pPr>
                        <w:rPr>
                          <w:rFonts w:ascii="Times New Roman" w:hAnsi="Times New Roman"/>
                          <w:sz w:val="20"/>
                          <w:szCs w:val="20"/>
                        </w:rPr>
                      </w:pPr>
                    </w:p>
                  </w:txbxContent>
                </v:textbox>
                <w10:wrap anchorx="page"/>
              </v:shape>
            </w:pict>
          </mc:Fallback>
        </mc:AlternateContent>
      </w:r>
    </w:p>
    <w:p w14:paraId="3C16F2D3" w14:textId="77777777" w:rsidR="00C64FCD" w:rsidRDefault="00C64FCD" w:rsidP="005F00A4">
      <w:pPr>
        <w:spacing w:after="0" w:line="360" w:lineRule="auto"/>
        <w:jc w:val="both"/>
        <w:rPr>
          <w:rFonts w:ascii="Palatino Linotype" w:hAnsi="Palatino Linotype" w:cs="Tahoma"/>
        </w:rPr>
      </w:pPr>
    </w:p>
    <w:p w14:paraId="576E6F61" w14:textId="77777777" w:rsidR="00C64FCD" w:rsidRDefault="00C64FCD" w:rsidP="005F00A4">
      <w:pPr>
        <w:spacing w:after="0" w:line="360" w:lineRule="auto"/>
        <w:jc w:val="both"/>
        <w:rPr>
          <w:rFonts w:ascii="Palatino Linotype" w:hAnsi="Palatino Linotype" w:cs="Tahoma"/>
          <w:b/>
        </w:rPr>
      </w:pPr>
    </w:p>
    <w:p w14:paraId="42B3B734" w14:textId="77777777" w:rsidR="00C64FCD" w:rsidRDefault="00C64FCD" w:rsidP="005F00A4">
      <w:pPr>
        <w:spacing w:after="0" w:line="360" w:lineRule="auto"/>
        <w:jc w:val="both"/>
        <w:rPr>
          <w:rFonts w:ascii="Palatino Linotype" w:hAnsi="Palatino Linotype" w:cs="Tahoma"/>
          <w:b/>
        </w:rPr>
      </w:pPr>
      <w:r>
        <w:rPr>
          <w:rFonts w:ascii="Times New Roman" w:eastAsia="Times New Roman" w:hAnsi="Times New Roman" w:cs="Times New Roman"/>
          <w:noProof/>
          <w:sz w:val="20"/>
          <w:szCs w:val="20"/>
          <w:lang w:eastAsia="es-MX"/>
        </w:rPr>
        <w:lastRenderedPageBreak/>
        <mc:AlternateContent>
          <mc:Choice Requires="wps">
            <w:drawing>
              <wp:anchor distT="0" distB="0" distL="114300" distR="114300" simplePos="0" relativeHeight="251660288" behindDoc="0" locked="0" layoutInCell="1" allowOverlap="1" wp14:anchorId="51656D3C" wp14:editId="3B1C6998">
                <wp:simplePos x="0" y="0"/>
                <wp:positionH relativeFrom="margin">
                  <wp:align>right</wp:align>
                </wp:positionH>
                <wp:positionV relativeFrom="paragraph">
                  <wp:posOffset>275590</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D6C9F6" w14:textId="77777777" w:rsidR="00FB237A" w:rsidRDefault="00FB237A" w:rsidP="00C64FCD">
                            <w:pPr>
                              <w:jc w:val="center"/>
                              <w:rPr>
                                <w:rFonts w:ascii="Palatino Linotype" w:hAnsi="Palatino Linotype" w:cs="Tahoma"/>
                                <w:b/>
                              </w:rPr>
                            </w:pPr>
                          </w:p>
                          <w:p w14:paraId="500EB384"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José Guadalupe Luna Hernández</w:t>
                            </w:r>
                          </w:p>
                          <w:p w14:paraId="5F099DED" w14:textId="77777777" w:rsidR="00FB237A" w:rsidRPr="00C64FCD" w:rsidRDefault="00FB237A" w:rsidP="00C64FCD">
                            <w:pPr>
                              <w:spacing w:after="0" w:line="240" w:lineRule="auto"/>
                              <w:jc w:val="center"/>
                              <w:rPr>
                                <w:rFonts w:ascii="Palatino Linotype" w:hAnsi="Palatino Linotype" w:cs="Tahoma"/>
                              </w:rPr>
                            </w:pPr>
                            <w:r w:rsidRPr="00C64FCD">
                              <w:rPr>
                                <w:rFonts w:ascii="Palatino Linotype" w:hAnsi="Palatino Linotype" w:cs="Tahoma"/>
                              </w:rPr>
                              <w:t>Comisionado</w:t>
                            </w:r>
                          </w:p>
                          <w:p w14:paraId="0EFC782C" w14:textId="77777777" w:rsidR="00FB237A" w:rsidRPr="00C64FCD" w:rsidRDefault="00FB237A" w:rsidP="00C64FCD">
                            <w:pPr>
                              <w:spacing w:after="0" w:line="240" w:lineRule="auto"/>
                              <w:jc w:val="center"/>
                              <w:rPr>
                                <w:rFonts w:ascii="Palatino Linotype" w:hAnsi="Palatino Linotype" w:cs="Tahoma"/>
                                <w:b/>
                              </w:rPr>
                            </w:pPr>
                            <w:r w:rsidRPr="00C64FCD">
                              <w:rPr>
                                <w:rFonts w:ascii="Palatino Linotype" w:hAnsi="Palatino Linotype" w:cs="Tahoma"/>
                                <w:b/>
                              </w:rPr>
                              <w:t>(Rúbrica)</w:t>
                            </w:r>
                          </w:p>
                          <w:p w14:paraId="069AF91E" w14:textId="77777777" w:rsidR="00FB237A" w:rsidRPr="00C64FCD" w:rsidRDefault="00FB237A" w:rsidP="00C64FCD">
                            <w:pPr>
                              <w:spacing w:after="0" w:line="240" w:lineRule="auto"/>
                              <w:jc w:val="center"/>
                              <w:rPr>
                                <w:rFonts w:ascii="Palatino Linotype" w:hAnsi="Palatino Linotype"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35" o:spid="_x0000_s1028" type="#_x0000_t202" style="position:absolute;left:0;text-align:left;margin-left:169.3pt;margin-top:21.7pt;width:220.5pt;height:7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" fillcolor="white [3201]" strokecolor="white [3212]" strokeweight=".5pt">
                <v:path arrowok="t"/>
                <v:textbox>
                  <w:txbxContent>
                    <w:p w:rsidR="00FB237A" w:rsidRDefault="00FB237A" w:rsidP="00C64FCD">
                      <w:pPr>
                        <w:jc w:val="center"/>
                        <w:rPr>
                          <w:rFonts w:ascii="Palatino Linotype" w:hAnsi="Palatino Linotype" w:cs="Tahoma"/>
                          <w:b/>
                        </w:rPr>
                      </w:pPr>
                    </w:p>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José Guadalupe Luna Hernández</w:t>
                      </w:r>
                    </w:p>
                    <w:p w:rsidR="00FB237A" w:rsidRPr="00C64FCD" w:rsidRDefault="00FB237A" w:rsidP="00C64FCD">
                      <w:pPr>
                        <w:spacing w:after="0" w:line="240" w:lineRule="auto"/>
                        <w:jc w:val="center"/>
                        <w:rPr>
                          <w:rFonts w:ascii="Palatino Linotype" w:hAnsi="Palatino Linotype" w:cs="Tahoma"/>
                        </w:rPr>
                      </w:pPr>
                      <w:r w:rsidRPr="00C64FCD">
                        <w:rPr>
                          <w:rFonts w:ascii="Palatino Linotype" w:hAnsi="Palatino Linotype" w:cs="Tahoma"/>
                        </w:rPr>
                        <w:t>Comisionado</w:t>
                      </w:r>
                    </w:p>
                    <w:p w:rsidR="00FB237A" w:rsidRPr="00C64FCD" w:rsidRDefault="00FB237A" w:rsidP="00C64FCD">
                      <w:pPr>
                        <w:spacing w:after="0" w:line="240" w:lineRule="auto"/>
                        <w:jc w:val="center"/>
                        <w:rPr>
                          <w:rFonts w:ascii="Palatino Linotype" w:hAnsi="Palatino Linotype" w:cs="Tahoma"/>
                          <w:b/>
                        </w:rPr>
                      </w:pPr>
                      <w:r w:rsidRPr="00C64FCD">
                        <w:rPr>
                          <w:rFonts w:ascii="Palatino Linotype" w:hAnsi="Palatino Linotype" w:cs="Tahoma"/>
                          <w:b/>
                        </w:rPr>
                        <w:t>(Rúbrica)</w:t>
                      </w:r>
                    </w:p>
                    <w:p w:rsidR="00FB237A" w:rsidRPr="00C64FCD" w:rsidRDefault="00FB237A" w:rsidP="00C64FCD">
                      <w:pPr>
                        <w:spacing w:after="0" w:line="240" w:lineRule="auto"/>
                        <w:jc w:val="center"/>
                        <w:rPr>
                          <w:rFonts w:ascii="Palatino Linotype" w:hAnsi="Palatino Linotype" w:cs="Tahoma"/>
                          <w:b/>
                        </w:rPr>
                      </w:pPr>
                    </w:p>
                  </w:txbxContent>
                </v:textbox>
                <w10:wrap anchorx="margin"/>
              </v:shape>
            </w:pict>
          </mc:Fallback>
        </mc:AlternateContent>
      </w:r>
    </w:p>
    <w:p w14:paraId="03880D00" w14:textId="77777777" w:rsidR="00C64FCD" w:rsidRDefault="00C64FCD" w:rsidP="005F00A4">
      <w:pPr>
        <w:spacing w:after="0" w:line="360" w:lineRule="auto"/>
        <w:jc w:val="both"/>
        <w:rPr>
          <w:rFonts w:ascii="Palatino Linotype" w:hAnsi="Palatino Linotype" w:cs="Tahoma"/>
          <w:b/>
        </w:rPr>
      </w:pP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4384" behindDoc="0" locked="0" layoutInCell="1" allowOverlap="1" wp14:anchorId="4C0BBB0B" wp14:editId="79137221">
                <wp:simplePos x="0" y="0"/>
                <wp:positionH relativeFrom="margin">
                  <wp:align>left</wp:align>
                </wp:positionH>
                <wp:positionV relativeFrom="paragraph">
                  <wp:posOffset>17145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E6CCEC" w14:textId="77777777" w:rsidR="00FB237A" w:rsidRDefault="00FB237A" w:rsidP="00C64FCD">
                            <w:pPr>
                              <w:spacing w:after="0" w:line="240" w:lineRule="auto"/>
                              <w:jc w:val="center"/>
                              <w:rPr>
                                <w:rFonts w:ascii="Palatino Linotype" w:hAnsi="Palatino Linotype" w:cs="Tahoma"/>
                                <w:b/>
                              </w:rPr>
                            </w:pPr>
                          </w:p>
                          <w:p w14:paraId="34506782"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 xml:space="preserve">Eva </w:t>
                            </w:r>
                            <w:proofErr w:type="spellStart"/>
                            <w:r>
                              <w:rPr>
                                <w:rFonts w:ascii="Palatino Linotype" w:hAnsi="Palatino Linotype" w:cs="Tahoma"/>
                                <w:b/>
                              </w:rPr>
                              <w:t>Abaid</w:t>
                            </w:r>
                            <w:proofErr w:type="spellEnd"/>
                            <w:r>
                              <w:rPr>
                                <w:rFonts w:ascii="Palatino Linotype" w:hAnsi="Palatino Linotype" w:cs="Tahoma"/>
                                <w:b/>
                              </w:rPr>
                              <w:t xml:space="preserve"> </w:t>
                            </w:r>
                            <w:proofErr w:type="spellStart"/>
                            <w:r>
                              <w:rPr>
                                <w:rFonts w:ascii="Palatino Linotype" w:hAnsi="Palatino Linotype" w:cs="Tahoma"/>
                                <w:b/>
                              </w:rPr>
                              <w:t>Yapur</w:t>
                            </w:r>
                            <w:proofErr w:type="spellEnd"/>
                          </w:p>
                          <w:p w14:paraId="0B9FB4AE" w14:textId="77777777"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Comisionada</w:t>
                            </w:r>
                          </w:p>
                          <w:p w14:paraId="08E33182"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(Rúbrica)</w:t>
                            </w:r>
                          </w:p>
                          <w:p w14:paraId="0EEF07D8" w14:textId="77777777" w:rsidR="00FB237A" w:rsidRDefault="00FB237A" w:rsidP="00C64FCD">
                            <w:pPr>
                              <w:spacing w:after="0" w:line="240" w:lineRule="auto"/>
                              <w:jc w:val="center"/>
                              <w:rPr>
                                <w:rFonts w:ascii="Palatino Linotype" w:hAnsi="Palatino Linotype"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22" o:spid="_x0000_s1029" type="#_x0000_t202" style="position:absolute;left:0;text-align:left;margin-left:0;margin-top:1.35pt;width:153pt;height:7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" fillcolor="white [3201]" strokecolor="white [3212]" strokeweight=".5pt">
                <v:path arrowok="t"/>
                <v:textbox>
                  <w:txbxContent>
                    <w:p w:rsidR="00FB237A" w:rsidRDefault="00FB237A" w:rsidP="00C64FCD">
                      <w:pPr>
                        <w:spacing w:after="0" w:line="240" w:lineRule="auto"/>
                        <w:jc w:val="center"/>
                        <w:rPr>
                          <w:rFonts w:ascii="Palatino Linotype" w:hAnsi="Palatino Linotype" w:cs="Tahoma"/>
                          <w:b/>
                        </w:rPr>
                      </w:pPr>
                    </w:p>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 xml:space="preserve">Eva </w:t>
                      </w:r>
                      <w:proofErr w:type="spellStart"/>
                      <w:r>
                        <w:rPr>
                          <w:rFonts w:ascii="Palatino Linotype" w:hAnsi="Palatino Linotype" w:cs="Tahoma"/>
                          <w:b/>
                        </w:rPr>
                        <w:t>Abaid</w:t>
                      </w:r>
                      <w:proofErr w:type="spellEnd"/>
                      <w:r>
                        <w:rPr>
                          <w:rFonts w:ascii="Palatino Linotype" w:hAnsi="Palatino Linotype" w:cs="Tahoma"/>
                          <w:b/>
                        </w:rPr>
                        <w:t xml:space="preserve"> </w:t>
                      </w:r>
                      <w:proofErr w:type="spellStart"/>
                      <w:r>
                        <w:rPr>
                          <w:rFonts w:ascii="Palatino Linotype" w:hAnsi="Palatino Linotype" w:cs="Tahoma"/>
                          <w:b/>
                        </w:rPr>
                        <w:t>Yapur</w:t>
                      </w:r>
                      <w:proofErr w:type="spellEnd"/>
                    </w:p>
                    <w:p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Comisionada</w:t>
                      </w:r>
                    </w:p>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(Rúbrica)</w:t>
                      </w:r>
                    </w:p>
                    <w:p w:rsidR="00FB237A" w:rsidRDefault="00FB237A" w:rsidP="00C64FCD">
                      <w:pPr>
                        <w:spacing w:after="0" w:line="240" w:lineRule="auto"/>
                        <w:jc w:val="center"/>
                        <w:rPr>
                          <w:rFonts w:ascii="Palatino Linotype" w:hAnsi="Palatino Linotype" w:cs="Tahoma"/>
                          <w:b/>
                        </w:rPr>
                      </w:pPr>
                    </w:p>
                  </w:txbxContent>
                </v:textbox>
                <w10:wrap anchorx="margin"/>
              </v:shape>
            </w:pict>
          </mc:Fallback>
        </mc:AlternateContent>
      </w:r>
    </w:p>
    <w:p w14:paraId="15677AF1" w14:textId="77777777" w:rsidR="00C64FCD" w:rsidRDefault="00C64FCD" w:rsidP="005F00A4">
      <w:pPr>
        <w:spacing w:after="0" w:line="360" w:lineRule="auto"/>
        <w:jc w:val="both"/>
        <w:rPr>
          <w:rFonts w:ascii="Palatino Linotype" w:hAnsi="Palatino Linotype" w:cs="Tahoma"/>
          <w:b/>
        </w:rPr>
      </w:pPr>
    </w:p>
    <w:p w14:paraId="3DE41D08" w14:textId="77777777" w:rsidR="00C64FCD" w:rsidRDefault="00C64FCD" w:rsidP="005F00A4">
      <w:pPr>
        <w:spacing w:after="0" w:line="360" w:lineRule="auto"/>
        <w:jc w:val="both"/>
        <w:rPr>
          <w:rFonts w:ascii="Palatino Linotype" w:hAnsi="Palatino Linotype" w:cs="Tahoma"/>
          <w:b/>
        </w:rPr>
      </w:pPr>
    </w:p>
    <w:p w14:paraId="733A9F8F" w14:textId="77777777" w:rsidR="00C64FCD" w:rsidRDefault="00C64FCD" w:rsidP="005F00A4">
      <w:pPr>
        <w:spacing w:after="0" w:line="360" w:lineRule="auto"/>
        <w:jc w:val="both"/>
        <w:rPr>
          <w:rFonts w:ascii="Palatino Linotype" w:hAnsi="Palatino Linotype" w:cs="Tahoma"/>
          <w:b/>
        </w:rPr>
      </w:pPr>
    </w:p>
    <w:p w14:paraId="2B08211E" w14:textId="77777777" w:rsidR="00C64FCD" w:rsidRDefault="00C64FCD" w:rsidP="005F00A4">
      <w:pPr>
        <w:spacing w:after="0" w:line="360" w:lineRule="auto"/>
        <w:jc w:val="both"/>
        <w:rPr>
          <w:rFonts w:ascii="Palatino Linotype" w:hAnsi="Palatino Linotype" w:cs="Tahoma"/>
          <w:b/>
        </w:rPr>
      </w:pPr>
    </w:p>
    <w:p w14:paraId="71EB5296" w14:textId="77777777" w:rsidR="00C64FCD" w:rsidRDefault="00C64FCD" w:rsidP="005F00A4">
      <w:pPr>
        <w:spacing w:after="0" w:line="360" w:lineRule="auto"/>
        <w:jc w:val="both"/>
        <w:rPr>
          <w:rFonts w:ascii="Palatino Linotype" w:hAnsi="Palatino Linotype" w:cs="Tahoma"/>
          <w:b/>
        </w:rPr>
      </w:pPr>
    </w:p>
    <w:p w14:paraId="6BCC4AC3" w14:textId="77777777" w:rsidR="00C64FCD" w:rsidRDefault="00C64FCD" w:rsidP="005F00A4">
      <w:pPr>
        <w:spacing w:after="0" w:line="360" w:lineRule="auto"/>
        <w:jc w:val="both"/>
        <w:rPr>
          <w:rFonts w:ascii="Palatino Linotype" w:hAnsi="Palatino Linotype" w:cs="Tahoma"/>
          <w:b/>
        </w:rPr>
      </w:pPr>
    </w:p>
    <w:p w14:paraId="175D07DD" w14:textId="77777777" w:rsidR="00C64FCD" w:rsidRDefault="00C64FCD" w:rsidP="005F00A4">
      <w:pPr>
        <w:spacing w:after="0" w:line="360" w:lineRule="auto"/>
        <w:jc w:val="both"/>
        <w:rPr>
          <w:rFonts w:ascii="Palatino Linotype" w:hAnsi="Palatino Linotype" w:cs="Tahoma"/>
        </w:rPr>
      </w:pPr>
    </w:p>
    <w:p w14:paraId="670367D9" w14:textId="77777777" w:rsidR="00C64FCD" w:rsidRDefault="00C64FCD" w:rsidP="005F00A4">
      <w:pPr>
        <w:spacing w:after="0" w:line="360" w:lineRule="auto"/>
        <w:jc w:val="both"/>
        <w:rPr>
          <w:rFonts w:ascii="Palatino Linotype" w:hAnsi="Palatino Linotype" w:cs="Tahoma"/>
        </w:rPr>
      </w:pP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2336" behindDoc="0" locked="0" layoutInCell="1" allowOverlap="1" wp14:anchorId="7A0E53B8" wp14:editId="12AEC43D">
                <wp:simplePos x="0" y="0"/>
                <wp:positionH relativeFrom="margin">
                  <wp:posOffset>3363595</wp:posOffset>
                </wp:positionH>
                <wp:positionV relativeFrom="paragraph">
                  <wp:posOffset>321310</wp:posOffset>
                </wp:positionV>
                <wp:extent cx="2276475" cy="962025"/>
                <wp:effectExtent l="0" t="0" r="28575"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27137E" w14:textId="77777777" w:rsidR="00FB237A" w:rsidRDefault="00FB237A" w:rsidP="00C64FCD">
                            <w:pPr>
                              <w:spacing w:after="0" w:line="240" w:lineRule="auto"/>
                              <w:jc w:val="center"/>
                              <w:rPr>
                                <w:rFonts w:ascii="Palatino Linotype" w:hAnsi="Palatino Linotype" w:cs="Tahoma"/>
                                <w:b/>
                              </w:rPr>
                            </w:pPr>
                          </w:p>
                          <w:p w14:paraId="512386F7"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Luis Gustavo Parra Noriega</w:t>
                            </w:r>
                          </w:p>
                          <w:p w14:paraId="5AFD996E" w14:textId="77777777"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Comisionado</w:t>
                            </w:r>
                          </w:p>
                          <w:p w14:paraId="4DF3F9C9" w14:textId="77777777"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5" o:spid="_x0000_s1030" type="#_x0000_t202" style="position:absolute;left:0;text-align:left;margin-left:264.85pt;margin-top:25.3pt;width:179.25pt;height:7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" fillcolor="white [3201]" strokecolor="white [3212]" strokeweight=".5pt">
                <v:path arrowok="t"/>
                <v:textbox>
                  <w:txbxContent>
                    <w:p w:rsidR="00FB237A" w:rsidRDefault="00FB237A" w:rsidP="00C64FCD">
                      <w:pPr>
                        <w:spacing w:after="0" w:line="240" w:lineRule="auto"/>
                        <w:jc w:val="center"/>
                        <w:rPr>
                          <w:rFonts w:ascii="Palatino Linotype" w:hAnsi="Palatino Linotype" w:cs="Tahoma"/>
                          <w:b/>
                        </w:rPr>
                      </w:pPr>
                    </w:p>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Luis Gustavo Parra Noriega</w:t>
                      </w:r>
                    </w:p>
                    <w:p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Comisionado</w:t>
                      </w:r>
                    </w:p>
                    <w:p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v:textbox>
                <w10:wrap anchorx="margin"/>
              </v:shape>
            </w:pict>
          </mc:Fallback>
        </mc:AlternateContent>
      </w: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61312" behindDoc="0" locked="0" layoutInCell="1" allowOverlap="1" wp14:anchorId="55AB1E84" wp14:editId="20BE9D4C">
                <wp:simplePos x="0" y="0"/>
                <wp:positionH relativeFrom="margin">
                  <wp:posOffset>62865</wp:posOffset>
                </wp:positionH>
                <wp:positionV relativeFrom="paragraph">
                  <wp:posOffset>344805</wp:posOffset>
                </wp:positionV>
                <wp:extent cx="2133600" cy="104775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47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A6FAF6" w14:textId="77777777" w:rsidR="00FB237A" w:rsidRDefault="00FB237A" w:rsidP="00C64FCD">
                            <w:pPr>
                              <w:spacing w:after="0" w:line="240" w:lineRule="auto"/>
                              <w:jc w:val="center"/>
                              <w:rPr>
                                <w:rFonts w:ascii="Palatino Linotype" w:hAnsi="Palatino Linotype" w:cs="Tahoma"/>
                                <w:b/>
                              </w:rPr>
                            </w:pPr>
                          </w:p>
                          <w:p w14:paraId="21F6A229" w14:textId="77777777"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Javier Martínez Cruz</w:t>
                            </w:r>
                          </w:p>
                          <w:p w14:paraId="0DB7BCDD" w14:textId="77777777"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Comisionado</w:t>
                            </w:r>
                          </w:p>
                          <w:p w14:paraId="5CD52614" w14:textId="77777777"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3" o:spid="_x0000_s1031" type="#_x0000_t202" style="position:absolute;left:0;text-align:left;margin-left:4.95pt;margin-top:27.15pt;width:168pt;height: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" fillcolor="white [3201]" strokecolor="white [3212]" strokeweight=".5pt">
                <v:path arrowok="t"/>
                <v:textbox>
                  <w:txbxContent>
                    <w:p w:rsidR="00FB237A" w:rsidRDefault="00FB237A" w:rsidP="00C64FCD">
                      <w:pPr>
                        <w:spacing w:after="0" w:line="240" w:lineRule="auto"/>
                        <w:jc w:val="center"/>
                        <w:rPr>
                          <w:rFonts w:ascii="Palatino Linotype" w:hAnsi="Palatino Linotype" w:cs="Tahoma"/>
                          <w:b/>
                        </w:rPr>
                      </w:pPr>
                    </w:p>
                    <w:p w:rsidR="00FB237A" w:rsidRDefault="00FB237A" w:rsidP="00C64FCD">
                      <w:pPr>
                        <w:spacing w:after="0" w:line="240" w:lineRule="auto"/>
                        <w:jc w:val="center"/>
                        <w:rPr>
                          <w:rFonts w:ascii="Palatino Linotype" w:hAnsi="Palatino Linotype" w:cs="Tahoma"/>
                          <w:b/>
                        </w:rPr>
                      </w:pPr>
                      <w:r>
                        <w:rPr>
                          <w:rFonts w:ascii="Palatino Linotype" w:hAnsi="Palatino Linotype" w:cs="Tahoma"/>
                          <w:b/>
                        </w:rPr>
                        <w:t>Javier Martínez Cruz</w:t>
                      </w:r>
                    </w:p>
                    <w:p w:rsidR="00FB237A" w:rsidRDefault="00FB237A" w:rsidP="00C64FCD">
                      <w:pPr>
                        <w:spacing w:after="0" w:line="240" w:lineRule="auto"/>
                        <w:jc w:val="center"/>
                        <w:rPr>
                          <w:rFonts w:ascii="Palatino Linotype" w:hAnsi="Palatino Linotype" w:cs="Tahoma"/>
                        </w:rPr>
                      </w:pPr>
                      <w:r>
                        <w:rPr>
                          <w:rFonts w:ascii="Palatino Linotype" w:hAnsi="Palatino Linotype" w:cs="Tahoma"/>
                        </w:rPr>
                        <w:t>Comisionado</w:t>
                      </w:r>
                    </w:p>
                    <w:p w:rsidR="00FB237A" w:rsidRDefault="00FB237A" w:rsidP="00C64FCD">
                      <w:pPr>
                        <w:spacing w:after="0" w:line="240" w:lineRule="auto"/>
                        <w:jc w:val="center"/>
                        <w:rPr>
                          <w:rFonts w:ascii="Palatino Linotype" w:hAnsi="Palatino Linotype" w:cs="Times New Roman"/>
                          <w:b/>
                        </w:rPr>
                      </w:pPr>
                      <w:r>
                        <w:rPr>
                          <w:rFonts w:ascii="Palatino Linotype" w:hAnsi="Palatino Linotype"/>
                          <w:b/>
                        </w:rPr>
                        <w:t>(Rúbrica)</w:t>
                      </w:r>
                    </w:p>
                  </w:txbxContent>
                </v:textbox>
                <w10:wrap anchorx="margin"/>
              </v:shape>
            </w:pict>
          </mc:Fallback>
        </mc:AlternateContent>
      </w:r>
    </w:p>
    <w:p w14:paraId="08B3E360" w14:textId="77777777" w:rsidR="00C64FCD" w:rsidRDefault="00C64FCD" w:rsidP="005F00A4">
      <w:pPr>
        <w:spacing w:after="0" w:line="360" w:lineRule="auto"/>
        <w:jc w:val="both"/>
        <w:rPr>
          <w:rFonts w:ascii="Palatino Linotype" w:hAnsi="Palatino Linotype" w:cs="Tahoma"/>
        </w:rPr>
      </w:pPr>
    </w:p>
    <w:p w14:paraId="782690CB" w14:textId="77777777" w:rsidR="00C64FCD" w:rsidRDefault="00C64FCD" w:rsidP="005F00A4">
      <w:pPr>
        <w:spacing w:after="0" w:line="360" w:lineRule="auto"/>
        <w:jc w:val="both"/>
        <w:rPr>
          <w:rFonts w:ascii="Palatino Linotype" w:hAnsi="Palatino Linotype" w:cs="Tahoma"/>
        </w:rPr>
      </w:pPr>
    </w:p>
    <w:p w14:paraId="7A8DC16A" w14:textId="77777777" w:rsidR="00C64FCD" w:rsidRDefault="00C64FCD" w:rsidP="005F00A4">
      <w:pPr>
        <w:spacing w:after="0" w:line="360" w:lineRule="auto"/>
        <w:jc w:val="both"/>
        <w:rPr>
          <w:rFonts w:ascii="Palatino Linotype" w:hAnsi="Palatino Linotype" w:cs="Tahoma"/>
        </w:rPr>
      </w:pPr>
    </w:p>
    <w:p w14:paraId="2B420183" w14:textId="77777777" w:rsidR="00C64FCD" w:rsidRDefault="00C64FCD" w:rsidP="005F00A4">
      <w:pPr>
        <w:spacing w:after="0" w:line="360" w:lineRule="auto"/>
        <w:jc w:val="both"/>
        <w:rPr>
          <w:rFonts w:ascii="Palatino Linotype" w:hAnsi="Palatino Linotype" w:cs="Tahoma"/>
        </w:rPr>
      </w:pPr>
    </w:p>
    <w:p w14:paraId="1E40B7C3" w14:textId="77777777" w:rsidR="00C64FCD" w:rsidRDefault="00C64FCD" w:rsidP="005F00A4">
      <w:pPr>
        <w:spacing w:after="0" w:line="360" w:lineRule="auto"/>
        <w:jc w:val="both"/>
        <w:rPr>
          <w:rFonts w:ascii="Palatino Linotype" w:hAnsi="Palatino Linotype" w:cs="Tahoma"/>
        </w:rPr>
      </w:pPr>
    </w:p>
    <w:p w14:paraId="33D67E05" w14:textId="77777777" w:rsidR="00C64FCD" w:rsidRDefault="00C64FCD" w:rsidP="005F00A4">
      <w:pPr>
        <w:spacing w:after="0" w:line="360" w:lineRule="auto"/>
        <w:jc w:val="both"/>
        <w:rPr>
          <w:rFonts w:ascii="Palatino Linotype" w:hAnsi="Palatino Linotype" w:cs="Tahoma"/>
        </w:rPr>
      </w:pPr>
    </w:p>
    <w:p w14:paraId="38EF27A3" w14:textId="77777777" w:rsidR="00C64FCD" w:rsidRDefault="00C64FCD" w:rsidP="005F00A4">
      <w:pPr>
        <w:tabs>
          <w:tab w:val="left" w:pos="8931"/>
        </w:tabs>
        <w:spacing w:after="0" w:line="360" w:lineRule="auto"/>
        <w:ind w:right="-93"/>
        <w:jc w:val="both"/>
        <w:rPr>
          <w:rFonts w:ascii="Palatino Linotype" w:eastAsia="Calibri" w:hAnsi="Palatino Linotype" w:cs="Arial"/>
        </w:rPr>
      </w:pPr>
    </w:p>
    <w:p w14:paraId="49D05EA6" w14:textId="77777777" w:rsidR="004E37C3" w:rsidRDefault="00C64FCD" w:rsidP="00AC2E8D">
      <w:pPr>
        <w:tabs>
          <w:tab w:val="left" w:pos="8789"/>
        </w:tabs>
        <w:spacing w:after="0" w:line="360" w:lineRule="auto"/>
        <w:jc w:val="both"/>
        <w:rPr>
          <w:rFonts w:ascii="Palatino Linotype" w:hAnsi="Palatino Linotype" w:cs="Tahoma"/>
          <w:b/>
        </w:rPr>
      </w:pPr>
      <w:r>
        <w:rPr>
          <w:rFonts w:ascii="Palatino Linotype" w:eastAsia="Calibri" w:hAnsi="Palatino Linotype" w:cs="Arial"/>
        </w:rPr>
        <w:t xml:space="preserve">Esta foja corresponde a la resolución de fecha </w:t>
      </w:r>
      <w:r w:rsidR="00F20CAE">
        <w:rPr>
          <w:rFonts w:ascii="Palatino Linotype" w:eastAsia="Calibri" w:hAnsi="Palatino Linotype" w:cs="Arial"/>
        </w:rPr>
        <w:t>nueve de enero de dos mil diecinueve</w:t>
      </w:r>
      <w:r>
        <w:rPr>
          <w:rFonts w:ascii="Palatino Linotype" w:eastAsia="Calibri" w:hAnsi="Palatino Linotype" w:cs="Arial"/>
        </w:rPr>
        <w:t xml:space="preserve">, emitida en el recurso de revisión número </w:t>
      </w:r>
      <w:r>
        <w:rPr>
          <w:rFonts w:ascii="Palatino Linotype" w:eastAsia="Calibri" w:hAnsi="Palatino Linotype" w:cs="Arial"/>
          <w:bCs/>
        </w:rPr>
        <w:t>04031/INFOEM/IP/RR/2018.</w:t>
      </w:r>
    </w:p>
    <w:p w14:paraId="59CBD640" w14:textId="77777777" w:rsidR="004E37C3" w:rsidRDefault="004E37C3" w:rsidP="005F00A4">
      <w:pPr>
        <w:spacing w:after="0" w:line="360" w:lineRule="auto"/>
        <w:jc w:val="center"/>
        <w:rPr>
          <w:rFonts w:ascii="Palatino Linotype" w:hAnsi="Palatino Linotype" w:cs="Tahoma"/>
          <w:b/>
        </w:rPr>
      </w:pPr>
    </w:p>
    <w:p w14:paraId="7BE74E2E" w14:textId="77777777" w:rsidR="004E37C3" w:rsidRDefault="004E37C3" w:rsidP="005F00A4">
      <w:pPr>
        <w:spacing w:after="0" w:line="360" w:lineRule="auto"/>
        <w:jc w:val="center"/>
        <w:rPr>
          <w:rFonts w:ascii="Palatino Linotype" w:hAnsi="Palatino Linotype" w:cs="Tahoma"/>
          <w:b/>
        </w:rPr>
      </w:pPr>
    </w:p>
    <w:sectPr w:rsidR="004E37C3" w:rsidSect="00D757F4">
      <w:headerReference w:type="default" r:id="rId13"/>
      <w:footerReference w:type="default" r:id="rId14"/>
      <w:headerReference w:type="first" r:id="rId15"/>
      <w:footerReference w:type="first" r:id="rId16"/>
      <w:pgSz w:w="12240" w:h="15840"/>
      <w:pgMar w:top="1701"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1B02F" w14:textId="77777777" w:rsidR="00F2196A" w:rsidRDefault="00F2196A" w:rsidP="0075089D">
      <w:pPr>
        <w:spacing w:after="0" w:line="240" w:lineRule="auto"/>
      </w:pPr>
      <w:r>
        <w:separator/>
      </w:r>
    </w:p>
  </w:endnote>
  <w:endnote w:type="continuationSeparator" w:id="0">
    <w:p w14:paraId="2069CCE0" w14:textId="77777777" w:rsidR="00F2196A" w:rsidRDefault="00F2196A" w:rsidP="0075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900657"/>
      <w:docPartObj>
        <w:docPartGallery w:val="Page Numbers (Bottom of Page)"/>
        <w:docPartUnique/>
      </w:docPartObj>
    </w:sdtPr>
    <w:sdtEndPr/>
    <w:sdtContent>
      <w:sdt>
        <w:sdtPr>
          <w:id w:val="-1769616900"/>
          <w:docPartObj>
            <w:docPartGallery w:val="Page Numbers (Top of Page)"/>
            <w:docPartUnique/>
          </w:docPartObj>
        </w:sdtPr>
        <w:sdtEndPr/>
        <w:sdtContent>
          <w:p w14:paraId="06618B49" w14:textId="77777777" w:rsidR="00FB237A" w:rsidRDefault="00FB237A">
            <w:pPr>
              <w:pStyle w:val="Piedepgina"/>
              <w:jc w:val="right"/>
            </w:pPr>
          </w:p>
          <w:p w14:paraId="67293474" w14:textId="77777777" w:rsidR="00FB237A" w:rsidRDefault="00FB237A">
            <w:pPr>
              <w:pStyle w:val="Piedepgina"/>
              <w:jc w:val="right"/>
            </w:pPr>
          </w:p>
          <w:p w14:paraId="32CE242D" w14:textId="77777777" w:rsidR="00FB237A" w:rsidRDefault="00FB23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5DFA">
              <w:rPr>
                <w:b/>
                <w:bCs/>
                <w:noProof/>
              </w:rPr>
              <w:t>41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5DFA">
              <w:rPr>
                <w:b/>
                <w:bCs/>
                <w:noProof/>
              </w:rPr>
              <w:t>42</w:t>
            </w:r>
            <w:r>
              <w:rPr>
                <w:b/>
                <w:bCs/>
                <w:sz w:val="24"/>
                <w:szCs w:val="24"/>
              </w:rPr>
              <w:fldChar w:fldCharType="end"/>
            </w:r>
          </w:p>
        </w:sdtContent>
      </w:sdt>
    </w:sdtContent>
  </w:sdt>
  <w:p w14:paraId="294EAA9D" w14:textId="77777777" w:rsidR="00FB237A" w:rsidRDefault="00FB23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52E21" w14:textId="77777777" w:rsidR="00FB237A" w:rsidRDefault="00FB237A">
    <w:pPr>
      <w:pStyle w:val="Piedepgina"/>
      <w:jc w:val="right"/>
    </w:pPr>
  </w:p>
  <w:p w14:paraId="71B7AAE3" w14:textId="77777777" w:rsidR="00FB237A" w:rsidRDefault="00FB23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BFCF4" w14:textId="77777777" w:rsidR="00F2196A" w:rsidRDefault="00F2196A" w:rsidP="0075089D">
      <w:pPr>
        <w:spacing w:after="0" w:line="240" w:lineRule="auto"/>
      </w:pPr>
      <w:r>
        <w:separator/>
      </w:r>
    </w:p>
  </w:footnote>
  <w:footnote w:type="continuationSeparator" w:id="0">
    <w:p w14:paraId="04E32C62" w14:textId="77777777" w:rsidR="00F2196A" w:rsidRDefault="00F2196A" w:rsidP="00750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FB237A" w:rsidRPr="00E152D8" w14:paraId="599D8F55" w14:textId="77777777" w:rsidTr="00EB087C">
      <w:trPr>
        <w:trHeight w:val="144"/>
        <w:jc w:val="right"/>
      </w:trPr>
      <w:tc>
        <w:tcPr>
          <w:tcW w:w="2698" w:type="dxa"/>
        </w:tcPr>
        <w:p w14:paraId="6D6EF5D9" w14:textId="77777777" w:rsidR="00FB237A" w:rsidRPr="00E152D8" w:rsidRDefault="00FB237A" w:rsidP="00EB087C">
          <w:pPr>
            <w:tabs>
              <w:tab w:val="right" w:pos="8838"/>
            </w:tabs>
            <w:ind w:right="-105"/>
            <w:rPr>
              <w:rFonts w:ascii="Palatino Linotype" w:eastAsia="Calibri" w:hAnsi="Palatino Linotype" w:cs="Tahoma"/>
              <w:b/>
              <w:lang w:val="es-MX"/>
            </w:rPr>
          </w:pPr>
          <w:r w:rsidRPr="00E152D8">
            <w:rPr>
              <w:rFonts w:ascii="Palatino Linotype" w:eastAsia="Calibri" w:hAnsi="Palatino Linotype" w:cs="Tahoma"/>
              <w:b/>
              <w:lang w:val="es-MX"/>
            </w:rPr>
            <w:t>Recurso de Revisión:</w:t>
          </w:r>
        </w:p>
      </w:tc>
      <w:tc>
        <w:tcPr>
          <w:tcW w:w="3621" w:type="dxa"/>
        </w:tcPr>
        <w:p w14:paraId="54DA6690" w14:textId="77777777" w:rsidR="00FB237A" w:rsidRPr="00E152D8" w:rsidRDefault="00FB237A" w:rsidP="00EB087C">
          <w:pPr>
            <w:tabs>
              <w:tab w:val="right" w:pos="8838"/>
            </w:tabs>
            <w:ind w:left="-28" w:right="-32"/>
            <w:jc w:val="both"/>
            <w:rPr>
              <w:rFonts w:ascii="Palatino Linotype" w:eastAsia="Calibri" w:hAnsi="Palatino Linotype" w:cs="Tahoma"/>
              <w:bCs/>
            </w:rPr>
          </w:pPr>
          <w:r>
            <w:rPr>
              <w:rFonts w:ascii="Palatino Linotype" w:eastAsia="Calibri" w:hAnsi="Palatino Linotype" w:cs="Tahoma"/>
              <w:bCs/>
            </w:rPr>
            <w:t>04031</w:t>
          </w:r>
          <w:r w:rsidRPr="00E152D8">
            <w:rPr>
              <w:rFonts w:ascii="Palatino Linotype" w:eastAsia="Calibri" w:hAnsi="Palatino Linotype" w:cs="Tahoma"/>
              <w:bCs/>
            </w:rPr>
            <w:t>/INFOEM/IP/RR/2018</w:t>
          </w:r>
        </w:p>
      </w:tc>
    </w:tr>
    <w:tr w:rsidR="00FB237A" w:rsidRPr="00E152D8" w14:paraId="13B45446" w14:textId="77777777" w:rsidTr="00EB087C">
      <w:trPr>
        <w:trHeight w:val="283"/>
        <w:jc w:val="right"/>
      </w:trPr>
      <w:tc>
        <w:tcPr>
          <w:tcW w:w="2698" w:type="dxa"/>
        </w:tcPr>
        <w:p w14:paraId="0C9094BC" w14:textId="77777777" w:rsidR="00FB237A" w:rsidRPr="00E152D8" w:rsidRDefault="00FB237A" w:rsidP="00EB087C">
          <w:pPr>
            <w:tabs>
              <w:tab w:val="right" w:pos="8838"/>
            </w:tabs>
            <w:ind w:right="-105"/>
            <w:rPr>
              <w:rFonts w:ascii="Palatino Linotype" w:eastAsia="Calibri" w:hAnsi="Palatino Linotype" w:cs="Tahoma"/>
              <w:b/>
              <w:lang w:val="es-MX"/>
            </w:rPr>
          </w:pPr>
          <w:r>
            <w:rPr>
              <w:rFonts w:ascii="Palatino Linotype" w:eastAsia="Calibri" w:hAnsi="Palatino Linotype" w:cs="Tahoma"/>
              <w:b/>
              <w:lang w:val="es-MX"/>
            </w:rPr>
            <w:t>Sujeto Obligado</w:t>
          </w:r>
          <w:r w:rsidRPr="00E152D8">
            <w:rPr>
              <w:rFonts w:ascii="Palatino Linotype" w:eastAsia="Calibri" w:hAnsi="Palatino Linotype" w:cs="Tahoma"/>
              <w:b/>
              <w:lang w:val="es-MX"/>
            </w:rPr>
            <w:t>:</w:t>
          </w:r>
        </w:p>
      </w:tc>
      <w:tc>
        <w:tcPr>
          <w:tcW w:w="3621" w:type="dxa"/>
        </w:tcPr>
        <w:p w14:paraId="21A6B682" w14:textId="77777777" w:rsidR="00FB237A" w:rsidRPr="00E152D8" w:rsidRDefault="00FB237A" w:rsidP="00EB087C">
          <w:pPr>
            <w:tabs>
              <w:tab w:val="right" w:pos="8838"/>
            </w:tabs>
            <w:ind w:right="-32"/>
            <w:jc w:val="both"/>
            <w:rPr>
              <w:rFonts w:ascii="Palatino Linotype" w:eastAsia="Calibri" w:hAnsi="Palatino Linotype" w:cs="Tahoma"/>
              <w:b/>
              <w:lang w:val="es-MX"/>
            </w:rPr>
          </w:pPr>
          <w:r>
            <w:rPr>
              <w:rFonts w:ascii="Palatino Linotype" w:hAnsi="Palatino Linotype" w:cs="Times New Roman"/>
              <w:bCs/>
              <w:color w:val="333333"/>
            </w:rPr>
            <w:t>Secretaria General de Gobierno del Estado de México</w:t>
          </w:r>
        </w:p>
      </w:tc>
    </w:tr>
    <w:tr w:rsidR="00FB237A" w:rsidRPr="00E152D8" w14:paraId="0A16FF99" w14:textId="77777777" w:rsidTr="00EB087C">
      <w:trPr>
        <w:trHeight w:val="283"/>
        <w:jc w:val="right"/>
      </w:trPr>
      <w:tc>
        <w:tcPr>
          <w:tcW w:w="2698" w:type="dxa"/>
        </w:tcPr>
        <w:p w14:paraId="0811BA01" w14:textId="77777777" w:rsidR="00FB237A" w:rsidRPr="00E152D8" w:rsidRDefault="00FB237A" w:rsidP="00EB087C">
          <w:pPr>
            <w:tabs>
              <w:tab w:val="right" w:pos="8838"/>
            </w:tabs>
            <w:ind w:right="-105"/>
            <w:rPr>
              <w:rFonts w:ascii="Palatino Linotype" w:eastAsia="Calibri" w:hAnsi="Palatino Linotype" w:cs="Tahoma"/>
              <w:b/>
              <w:lang w:val="es-MX"/>
            </w:rPr>
          </w:pPr>
          <w:r w:rsidRPr="00E152D8">
            <w:rPr>
              <w:rFonts w:ascii="Palatino Linotype" w:eastAsia="Calibri" w:hAnsi="Palatino Linotype" w:cs="Tahoma"/>
              <w:b/>
              <w:lang w:val="es-MX"/>
            </w:rPr>
            <w:t>Comisionado Ponente:</w:t>
          </w:r>
        </w:p>
      </w:tc>
      <w:tc>
        <w:tcPr>
          <w:tcW w:w="3621" w:type="dxa"/>
        </w:tcPr>
        <w:p w14:paraId="2B197129" w14:textId="77777777" w:rsidR="00FB237A" w:rsidRPr="00E152D8" w:rsidRDefault="00FB237A" w:rsidP="00EB087C">
          <w:pPr>
            <w:tabs>
              <w:tab w:val="right" w:pos="8838"/>
            </w:tabs>
            <w:ind w:right="-32"/>
            <w:jc w:val="both"/>
            <w:rPr>
              <w:rFonts w:ascii="Palatino Linotype" w:eastAsia="Calibri" w:hAnsi="Palatino Linotype" w:cs="Tahoma"/>
              <w:b/>
              <w:lang w:val="es-MX"/>
            </w:rPr>
          </w:pPr>
          <w:r w:rsidRPr="00E152D8">
            <w:rPr>
              <w:rFonts w:ascii="Palatino Linotype" w:eastAsia="Calibri" w:hAnsi="Palatino Linotype" w:cs="Tahoma"/>
              <w:lang w:val="es-MX"/>
            </w:rPr>
            <w:t>Luis Gustavo Parra Noriega</w:t>
          </w:r>
        </w:p>
      </w:tc>
    </w:tr>
  </w:tbl>
  <w:p w14:paraId="2F5851EC" w14:textId="77777777" w:rsidR="00FB237A" w:rsidRDefault="00FB237A" w:rsidP="00EB087C">
    <w:pPr>
      <w:pStyle w:val="Encabezado"/>
      <w:jc w:val="right"/>
    </w:pPr>
  </w:p>
  <w:p w14:paraId="6A4B8D32" w14:textId="77777777" w:rsidR="00FB237A" w:rsidRDefault="00FB237A" w:rsidP="00EB087C">
    <w:pPr>
      <w:pStyle w:val="Encabezado"/>
      <w:jc w:val="right"/>
    </w:pPr>
  </w:p>
  <w:p w14:paraId="6F74956C" w14:textId="77777777" w:rsidR="00FB237A" w:rsidRPr="00EB087C" w:rsidRDefault="00FB237A" w:rsidP="00EB087C">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B237A" w:rsidRPr="005C106F" w14:paraId="46E609EA" w14:textId="77777777" w:rsidTr="00E757FA">
      <w:trPr>
        <w:trHeight w:val="1435"/>
      </w:trPr>
      <w:tc>
        <w:tcPr>
          <w:tcW w:w="2835" w:type="dxa"/>
          <w:shd w:val="clear" w:color="auto" w:fill="auto"/>
        </w:tcPr>
        <w:p w14:paraId="35C27EDC" w14:textId="77777777" w:rsidR="00FB237A" w:rsidRPr="005C106F" w:rsidRDefault="00FB237A" w:rsidP="00EB087C">
          <w:pPr>
            <w:tabs>
              <w:tab w:val="right" w:pos="4273"/>
            </w:tabs>
            <w:rPr>
              <w:rFonts w:ascii="Garamond" w:eastAsia="Calibri" w:hAnsi="Garamond"/>
              <w:sz w:val="16"/>
              <w:szCs w:val="16"/>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FB237A" w:rsidRPr="00E152D8" w14:paraId="29E12069" w14:textId="77777777" w:rsidTr="005F00A4">
            <w:trPr>
              <w:trHeight w:val="144"/>
            </w:trPr>
            <w:tc>
              <w:tcPr>
                <w:tcW w:w="2698" w:type="dxa"/>
              </w:tcPr>
              <w:p w14:paraId="01898449" w14:textId="77777777" w:rsidR="00FB237A" w:rsidRPr="00E152D8" w:rsidRDefault="00FB237A" w:rsidP="00EB087C">
                <w:pPr>
                  <w:tabs>
                    <w:tab w:val="right" w:pos="8838"/>
                  </w:tabs>
                  <w:ind w:right="-105"/>
                  <w:rPr>
                    <w:rFonts w:ascii="Palatino Linotype" w:eastAsia="Calibri" w:hAnsi="Palatino Linotype" w:cs="Tahoma"/>
                    <w:b/>
                    <w:lang w:val="es-MX"/>
                  </w:rPr>
                </w:pPr>
                <w:r w:rsidRPr="00E152D8">
                  <w:rPr>
                    <w:rFonts w:ascii="Palatino Linotype" w:eastAsia="Calibri" w:hAnsi="Palatino Linotype" w:cs="Tahoma"/>
                    <w:b/>
                    <w:lang w:val="es-MX"/>
                  </w:rPr>
                  <w:t>Recurso de Revisión:</w:t>
                </w:r>
              </w:p>
            </w:tc>
            <w:tc>
              <w:tcPr>
                <w:tcW w:w="3621" w:type="dxa"/>
              </w:tcPr>
              <w:p w14:paraId="13A48724" w14:textId="77777777" w:rsidR="00FB237A" w:rsidRPr="001B5DFA" w:rsidRDefault="00FB237A" w:rsidP="00EB087C">
                <w:pPr>
                  <w:tabs>
                    <w:tab w:val="right" w:pos="8838"/>
                  </w:tabs>
                  <w:ind w:left="-28" w:right="-32"/>
                  <w:jc w:val="both"/>
                  <w:rPr>
                    <w:rFonts w:ascii="Palatino Linotype" w:eastAsia="Calibri" w:hAnsi="Palatino Linotype" w:cs="Tahoma"/>
                    <w:bCs/>
                  </w:rPr>
                </w:pPr>
                <w:r w:rsidRPr="001B5DFA">
                  <w:rPr>
                    <w:rFonts w:ascii="Palatino Linotype" w:eastAsia="Calibri" w:hAnsi="Palatino Linotype" w:cs="Tahoma"/>
                    <w:bCs/>
                  </w:rPr>
                  <w:t>04031/INFOEM/IP/RR/2018</w:t>
                </w:r>
              </w:p>
            </w:tc>
          </w:tr>
          <w:tr w:rsidR="00FB237A" w:rsidRPr="00E152D8" w14:paraId="1617331D" w14:textId="77777777" w:rsidTr="005F00A4">
            <w:trPr>
              <w:trHeight w:val="144"/>
            </w:trPr>
            <w:tc>
              <w:tcPr>
                <w:tcW w:w="2698" w:type="dxa"/>
              </w:tcPr>
              <w:p w14:paraId="3CA52131" w14:textId="77777777" w:rsidR="00FB237A" w:rsidRPr="00E152D8" w:rsidRDefault="00FB237A" w:rsidP="00EB087C">
                <w:pPr>
                  <w:tabs>
                    <w:tab w:val="right" w:pos="8838"/>
                  </w:tabs>
                  <w:ind w:right="-105"/>
                  <w:rPr>
                    <w:rFonts w:ascii="Palatino Linotype" w:eastAsia="Calibri" w:hAnsi="Palatino Linotype" w:cs="Tahoma"/>
                    <w:b/>
                    <w:lang w:val="es-MX"/>
                  </w:rPr>
                </w:pPr>
                <w:r w:rsidRPr="00E152D8">
                  <w:rPr>
                    <w:rFonts w:ascii="Palatino Linotype" w:eastAsia="Calibri" w:hAnsi="Palatino Linotype" w:cs="Tahoma"/>
                    <w:b/>
                    <w:lang w:val="es-MX"/>
                  </w:rPr>
                  <w:t>Recurrente:</w:t>
                </w:r>
              </w:p>
            </w:tc>
            <w:tc>
              <w:tcPr>
                <w:tcW w:w="3621" w:type="dxa"/>
              </w:tcPr>
              <w:p w14:paraId="25F72A1C" w14:textId="6D47C192" w:rsidR="00FB237A" w:rsidRPr="001B5DFA" w:rsidRDefault="001B5DFA" w:rsidP="00EB087C">
                <w:pPr>
                  <w:tabs>
                    <w:tab w:val="right" w:pos="8838"/>
                  </w:tabs>
                  <w:ind w:right="-32"/>
                  <w:jc w:val="both"/>
                  <w:rPr>
                    <w:rFonts w:ascii="Palatino Linotype" w:eastAsia="Calibri" w:hAnsi="Palatino Linotype" w:cs="Tahoma"/>
                    <w:lang w:val="es-MX"/>
                  </w:rPr>
                </w:pPr>
                <w:r w:rsidRPr="001B5DFA">
                  <w:rPr>
                    <w:rFonts w:ascii="Palatino Linotype" w:eastAsia="Calibri" w:hAnsi="Palatino Linotype" w:cs="Tahoma"/>
                    <w:highlight w:val="black"/>
                  </w:rPr>
                  <w:t>XXXXXXXXXXXXXXX</w:t>
                </w:r>
              </w:p>
            </w:tc>
          </w:tr>
          <w:tr w:rsidR="00FB237A" w:rsidRPr="00E152D8" w14:paraId="4A08A0DE" w14:textId="77777777" w:rsidTr="005F00A4">
            <w:trPr>
              <w:trHeight w:val="283"/>
            </w:trPr>
            <w:tc>
              <w:tcPr>
                <w:tcW w:w="2698" w:type="dxa"/>
              </w:tcPr>
              <w:p w14:paraId="1310A931" w14:textId="77777777" w:rsidR="00FB237A" w:rsidRPr="00E152D8" w:rsidRDefault="00FB237A" w:rsidP="00EB087C">
                <w:pPr>
                  <w:tabs>
                    <w:tab w:val="right" w:pos="8838"/>
                  </w:tabs>
                  <w:ind w:right="-105"/>
                  <w:rPr>
                    <w:rFonts w:ascii="Palatino Linotype" w:eastAsia="Calibri" w:hAnsi="Palatino Linotype" w:cs="Tahoma"/>
                    <w:b/>
                    <w:lang w:val="es-MX"/>
                  </w:rPr>
                </w:pPr>
                <w:r>
                  <w:rPr>
                    <w:rFonts w:ascii="Palatino Linotype" w:eastAsia="Calibri" w:hAnsi="Palatino Linotype" w:cs="Tahoma"/>
                    <w:b/>
                    <w:lang w:val="es-MX"/>
                  </w:rPr>
                  <w:t>Sujeto Obligado</w:t>
                </w:r>
                <w:r w:rsidRPr="00E152D8">
                  <w:rPr>
                    <w:rFonts w:ascii="Palatino Linotype" w:eastAsia="Calibri" w:hAnsi="Palatino Linotype" w:cs="Tahoma"/>
                    <w:b/>
                    <w:lang w:val="es-MX"/>
                  </w:rPr>
                  <w:t>:</w:t>
                </w:r>
              </w:p>
            </w:tc>
            <w:tc>
              <w:tcPr>
                <w:tcW w:w="3621" w:type="dxa"/>
              </w:tcPr>
              <w:p w14:paraId="0137857C" w14:textId="77777777" w:rsidR="00FB237A" w:rsidRPr="001B5DFA" w:rsidRDefault="00FB237A" w:rsidP="00EB087C">
                <w:pPr>
                  <w:tabs>
                    <w:tab w:val="right" w:pos="8838"/>
                  </w:tabs>
                  <w:ind w:right="-32"/>
                  <w:jc w:val="both"/>
                  <w:rPr>
                    <w:rFonts w:ascii="Palatino Linotype" w:eastAsia="Calibri" w:hAnsi="Palatino Linotype" w:cs="Tahoma"/>
                    <w:b/>
                    <w:lang w:val="es-MX"/>
                  </w:rPr>
                </w:pPr>
                <w:r w:rsidRPr="001B5DFA">
                  <w:rPr>
                    <w:rFonts w:ascii="Palatino Linotype" w:hAnsi="Palatino Linotype" w:cs="Times New Roman"/>
                    <w:bCs/>
                    <w:color w:val="333333"/>
                  </w:rPr>
                  <w:t>Secretaria General de Gobierno del Estado de México</w:t>
                </w:r>
              </w:p>
            </w:tc>
          </w:tr>
          <w:tr w:rsidR="00FB237A" w:rsidRPr="00E152D8" w14:paraId="16A96B4E" w14:textId="77777777" w:rsidTr="005F00A4">
            <w:trPr>
              <w:trHeight w:val="283"/>
            </w:trPr>
            <w:tc>
              <w:tcPr>
                <w:tcW w:w="2698" w:type="dxa"/>
              </w:tcPr>
              <w:p w14:paraId="48102EAE" w14:textId="77777777" w:rsidR="00FB237A" w:rsidRPr="00E152D8" w:rsidRDefault="00FB237A" w:rsidP="00EB087C">
                <w:pPr>
                  <w:tabs>
                    <w:tab w:val="right" w:pos="8838"/>
                  </w:tabs>
                  <w:ind w:right="-105"/>
                  <w:rPr>
                    <w:rFonts w:ascii="Palatino Linotype" w:eastAsia="Calibri" w:hAnsi="Palatino Linotype" w:cs="Tahoma"/>
                    <w:b/>
                    <w:lang w:val="es-MX"/>
                  </w:rPr>
                </w:pPr>
                <w:r w:rsidRPr="00E152D8">
                  <w:rPr>
                    <w:rFonts w:ascii="Palatino Linotype" w:eastAsia="Calibri" w:hAnsi="Palatino Linotype" w:cs="Tahoma"/>
                    <w:b/>
                    <w:lang w:val="es-MX"/>
                  </w:rPr>
                  <w:t>Comisionado Ponente:</w:t>
                </w:r>
              </w:p>
            </w:tc>
            <w:tc>
              <w:tcPr>
                <w:tcW w:w="3621" w:type="dxa"/>
              </w:tcPr>
              <w:p w14:paraId="2FDB99D6" w14:textId="77777777" w:rsidR="00FB237A" w:rsidRPr="00E152D8" w:rsidRDefault="00FB237A" w:rsidP="00EB087C">
                <w:pPr>
                  <w:tabs>
                    <w:tab w:val="right" w:pos="8838"/>
                  </w:tabs>
                  <w:ind w:right="-32"/>
                  <w:jc w:val="both"/>
                  <w:rPr>
                    <w:rFonts w:ascii="Palatino Linotype" w:eastAsia="Calibri" w:hAnsi="Palatino Linotype" w:cs="Tahoma"/>
                    <w:b/>
                    <w:lang w:val="es-MX"/>
                  </w:rPr>
                </w:pPr>
                <w:r w:rsidRPr="00E152D8">
                  <w:rPr>
                    <w:rFonts w:ascii="Palatino Linotype" w:eastAsia="Calibri" w:hAnsi="Palatino Linotype" w:cs="Tahoma"/>
                    <w:lang w:val="es-MX"/>
                  </w:rPr>
                  <w:t>Luis Gustavo Parra Noriega</w:t>
                </w:r>
              </w:p>
            </w:tc>
          </w:tr>
        </w:tbl>
        <w:p w14:paraId="7C864A87" w14:textId="77777777" w:rsidR="00FB237A" w:rsidRPr="005C106F" w:rsidRDefault="00FB237A" w:rsidP="00EB087C">
          <w:pPr>
            <w:tabs>
              <w:tab w:val="right" w:pos="8838"/>
            </w:tabs>
            <w:ind w:left="-28"/>
            <w:jc w:val="both"/>
            <w:rPr>
              <w:rFonts w:ascii="Arial" w:eastAsia="Calibri" w:hAnsi="Arial" w:cs="Arial"/>
              <w:b/>
            </w:rPr>
          </w:pPr>
        </w:p>
      </w:tc>
    </w:tr>
  </w:tbl>
  <w:p w14:paraId="02172D01" w14:textId="77777777" w:rsidR="00FB237A" w:rsidRDefault="00FB237A" w:rsidP="00EB087C">
    <w:pPr>
      <w:pStyle w:val="Encabezado"/>
    </w:pPr>
  </w:p>
  <w:p w14:paraId="4E262E6B" w14:textId="77777777" w:rsidR="00FB237A" w:rsidRDefault="00FB237A" w:rsidP="00EB087C">
    <w:pPr>
      <w:pStyle w:val="Encabezado"/>
    </w:pPr>
  </w:p>
  <w:p w14:paraId="29CF9B69" w14:textId="77777777" w:rsidR="00FB237A" w:rsidRPr="00EB087C" w:rsidRDefault="00FB237A" w:rsidP="00EB08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3806"/>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B77EEB"/>
    <w:multiLevelType w:val="multilevel"/>
    <w:tmpl w:val="C8669C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A95ADD"/>
    <w:multiLevelType w:val="hybridMultilevel"/>
    <w:tmpl w:val="6A74566E"/>
    <w:lvl w:ilvl="0" w:tplc="C77A06F0">
      <w:start w:val="1"/>
      <w:numFmt w:val="decimal"/>
      <w:lvlText w:val="%1."/>
      <w:lvlJc w:val="left"/>
      <w:pPr>
        <w:ind w:left="720" w:hanging="360"/>
      </w:pPr>
      <w:rPr>
        <w:rFonts w:hint="default"/>
        <w:i w:val="0"/>
        <w:color w:val="0D0D0D" w:themeColor="text1" w:themeTint="F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F84547"/>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14" w15:restartNumberingAfterBreak="0">
    <w:nsid w:val="54F033A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0827DE"/>
    <w:multiLevelType w:val="hybridMultilevel"/>
    <w:tmpl w:val="0D3863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4B256BF"/>
    <w:multiLevelType w:val="hybridMultilevel"/>
    <w:tmpl w:val="350A4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191BCC"/>
    <w:multiLevelType w:val="hybridMultilevel"/>
    <w:tmpl w:val="3CF4D0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BB4642"/>
    <w:multiLevelType w:val="hybridMultilevel"/>
    <w:tmpl w:val="76F0305C"/>
    <w:lvl w:ilvl="0" w:tplc="32E2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3"/>
  </w:num>
  <w:num w:numId="5">
    <w:abstractNumId w:val="12"/>
  </w:num>
  <w:num w:numId="6">
    <w:abstractNumId w:val="7"/>
  </w:num>
  <w:num w:numId="7">
    <w:abstractNumId w:val="0"/>
  </w:num>
  <w:num w:numId="8">
    <w:abstractNumId w:val="20"/>
  </w:num>
  <w:num w:numId="9">
    <w:abstractNumId w:val="21"/>
  </w:num>
  <w:num w:numId="10">
    <w:abstractNumId w:val="17"/>
  </w:num>
  <w:num w:numId="11">
    <w:abstractNumId w:val="15"/>
  </w:num>
  <w:num w:numId="12">
    <w:abstractNumId w:val="18"/>
  </w:num>
  <w:num w:numId="13">
    <w:abstractNumId w:val="8"/>
  </w:num>
  <w:num w:numId="14">
    <w:abstractNumId w:val="4"/>
  </w:num>
  <w:num w:numId="15">
    <w:abstractNumId w:val="14"/>
  </w:num>
  <w:num w:numId="16">
    <w:abstractNumId w:val="2"/>
  </w:num>
  <w:num w:numId="17">
    <w:abstractNumId w:val="6"/>
  </w:num>
  <w:num w:numId="18">
    <w:abstractNumId w:val="2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6"/>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4E"/>
    <w:rsid w:val="00021016"/>
    <w:rsid w:val="00032657"/>
    <w:rsid w:val="0004416C"/>
    <w:rsid w:val="00065FDD"/>
    <w:rsid w:val="00067071"/>
    <w:rsid w:val="00074E6A"/>
    <w:rsid w:val="00085C0E"/>
    <w:rsid w:val="000A3779"/>
    <w:rsid w:val="000C57BF"/>
    <w:rsid w:val="000C6E3A"/>
    <w:rsid w:val="000D2DA9"/>
    <w:rsid w:val="000D6AE8"/>
    <w:rsid w:val="000E4712"/>
    <w:rsid w:val="000F3C8C"/>
    <w:rsid w:val="00110648"/>
    <w:rsid w:val="001201B8"/>
    <w:rsid w:val="00125448"/>
    <w:rsid w:val="00157E63"/>
    <w:rsid w:val="001601BF"/>
    <w:rsid w:val="00183B62"/>
    <w:rsid w:val="001A3FB0"/>
    <w:rsid w:val="001A745D"/>
    <w:rsid w:val="001B5DFA"/>
    <w:rsid w:val="001C223D"/>
    <w:rsid w:val="001D391D"/>
    <w:rsid w:val="001D4A99"/>
    <w:rsid w:val="001F4F5F"/>
    <w:rsid w:val="001F68AD"/>
    <w:rsid w:val="001F7BA0"/>
    <w:rsid w:val="00211FC3"/>
    <w:rsid w:val="00227DD6"/>
    <w:rsid w:val="00242132"/>
    <w:rsid w:val="00257EAB"/>
    <w:rsid w:val="00261272"/>
    <w:rsid w:val="00266DB8"/>
    <w:rsid w:val="002762A3"/>
    <w:rsid w:val="002D49D0"/>
    <w:rsid w:val="00344742"/>
    <w:rsid w:val="00350CF0"/>
    <w:rsid w:val="00390A30"/>
    <w:rsid w:val="003A31D1"/>
    <w:rsid w:val="003A31F0"/>
    <w:rsid w:val="003C18CA"/>
    <w:rsid w:val="003C614E"/>
    <w:rsid w:val="003D33BE"/>
    <w:rsid w:val="003D470A"/>
    <w:rsid w:val="003E0839"/>
    <w:rsid w:val="00401135"/>
    <w:rsid w:val="0040603A"/>
    <w:rsid w:val="004107D0"/>
    <w:rsid w:val="00414FA7"/>
    <w:rsid w:val="0042161E"/>
    <w:rsid w:val="00423C1A"/>
    <w:rsid w:val="0046020E"/>
    <w:rsid w:val="00485370"/>
    <w:rsid w:val="004876CB"/>
    <w:rsid w:val="004A75C4"/>
    <w:rsid w:val="004B2C43"/>
    <w:rsid w:val="004E37C3"/>
    <w:rsid w:val="004E6488"/>
    <w:rsid w:val="00515BB6"/>
    <w:rsid w:val="00526FF8"/>
    <w:rsid w:val="005346C9"/>
    <w:rsid w:val="00546A9A"/>
    <w:rsid w:val="0055773A"/>
    <w:rsid w:val="00567F5D"/>
    <w:rsid w:val="00587790"/>
    <w:rsid w:val="005D4920"/>
    <w:rsid w:val="005D595D"/>
    <w:rsid w:val="005E1A1D"/>
    <w:rsid w:val="005E557D"/>
    <w:rsid w:val="005E6483"/>
    <w:rsid w:val="005E688D"/>
    <w:rsid w:val="005E6B84"/>
    <w:rsid w:val="005F00A4"/>
    <w:rsid w:val="00605BD6"/>
    <w:rsid w:val="0063249D"/>
    <w:rsid w:val="00641D0D"/>
    <w:rsid w:val="00656ECA"/>
    <w:rsid w:val="00662FA3"/>
    <w:rsid w:val="00677C99"/>
    <w:rsid w:val="00682577"/>
    <w:rsid w:val="006A48B8"/>
    <w:rsid w:val="006D392B"/>
    <w:rsid w:val="006E4250"/>
    <w:rsid w:val="006F5D40"/>
    <w:rsid w:val="00716A76"/>
    <w:rsid w:val="00734E94"/>
    <w:rsid w:val="0075089D"/>
    <w:rsid w:val="00777E1E"/>
    <w:rsid w:val="00782CDE"/>
    <w:rsid w:val="00784794"/>
    <w:rsid w:val="007A7A40"/>
    <w:rsid w:val="007D2518"/>
    <w:rsid w:val="007D3F73"/>
    <w:rsid w:val="007E2EB2"/>
    <w:rsid w:val="007E3ED7"/>
    <w:rsid w:val="007F64A5"/>
    <w:rsid w:val="00802C5F"/>
    <w:rsid w:val="00817569"/>
    <w:rsid w:val="00822B94"/>
    <w:rsid w:val="008361E7"/>
    <w:rsid w:val="00863F15"/>
    <w:rsid w:val="00863FC4"/>
    <w:rsid w:val="00887095"/>
    <w:rsid w:val="00887B02"/>
    <w:rsid w:val="008A124C"/>
    <w:rsid w:val="008A159B"/>
    <w:rsid w:val="008A5CCE"/>
    <w:rsid w:val="008B7DCD"/>
    <w:rsid w:val="008C1269"/>
    <w:rsid w:val="00907856"/>
    <w:rsid w:val="00913C34"/>
    <w:rsid w:val="00916E43"/>
    <w:rsid w:val="00923BE5"/>
    <w:rsid w:val="00924CE2"/>
    <w:rsid w:val="00960ACB"/>
    <w:rsid w:val="0097029E"/>
    <w:rsid w:val="009901D0"/>
    <w:rsid w:val="00994D5A"/>
    <w:rsid w:val="009A7BD6"/>
    <w:rsid w:val="009C4522"/>
    <w:rsid w:val="009C5200"/>
    <w:rsid w:val="00A172CD"/>
    <w:rsid w:val="00A2609D"/>
    <w:rsid w:val="00A27537"/>
    <w:rsid w:val="00A300EA"/>
    <w:rsid w:val="00A32B80"/>
    <w:rsid w:val="00A34EBF"/>
    <w:rsid w:val="00A42C5F"/>
    <w:rsid w:val="00A52C29"/>
    <w:rsid w:val="00A67BAA"/>
    <w:rsid w:val="00A76B37"/>
    <w:rsid w:val="00A83A8F"/>
    <w:rsid w:val="00AA7613"/>
    <w:rsid w:val="00AB1205"/>
    <w:rsid w:val="00AB151E"/>
    <w:rsid w:val="00AB6AB1"/>
    <w:rsid w:val="00AC02F3"/>
    <w:rsid w:val="00AC2E8D"/>
    <w:rsid w:val="00AC70F2"/>
    <w:rsid w:val="00AD0720"/>
    <w:rsid w:val="00AD1E15"/>
    <w:rsid w:val="00AD200B"/>
    <w:rsid w:val="00AD2418"/>
    <w:rsid w:val="00AD5F67"/>
    <w:rsid w:val="00AE75BC"/>
    <w:rsid w:val="00B24D0E"/>
    <w:rsid w:val="00B260A3"/>
    <w:rsid w:val="00B428BD"/>
    <w:rsid w:val="00B4373F"/>
    <w:rsid w:val="00B46B40"/>
    <w:rsid w:val="00B46C1E"/>
    <w:rsid w:val="00B474AB"/>
    <w:rsid w:val="00B520A8"/>
    <w:rsid w:val="00B573D5"/>
    <w:rsid w:val="00B608DD"/>
    <w:rsid w:val="00B63276"/>
    <w:rsid w:val="00B77EA9"/>
    <w:rsid w:val="00B8426A"/>
    <w:rsid w:val="00B85DAD"/>
    <w:rsid w:val="00B911C6"/>
    <w:rsid w:val="00B96276"/>
    <w:rsid w:val="00BB380D"/>
    <w:rsid w:val="00BC3528"/>
    <w:rsid w:val="00BD5814"/>
    <w:rsid w:val="00BD611D"/>
    <w:rsid w:val="00BE296D"/>
    <w:rsid w:val="00BF54CD"/>
    <w:rsid w:val="00C027DF"/>
    <w:rsid w:val="00C12415"/>
    <w:rsid w:val="00C2211A"/>
    <w:rsid w:val="00C30001"/>
    <w:rsid w:val="00C30A50"/>
    <w:rsid w:val="00C41F4C"/>
    <w:rsid w:val="00C546AF"/>
    <w:rsid w:val="00C55ECE"/>
    <w:rsid w:val="00C64FCD"/>
    <w:rsid w:val="00C93EC3"/>
    <w:rsid w:val="00CA2A70"/>
    <w:rsid w:val="00CB1D9F"/>
    <w:rsid w:val="00CB1E71"/>
    <w:rsid w:val="00CB7F9B"/>
    <w:rsid w:val="00CC6DA0"/>
    <w:rsid w:val="00CD4335"/>
    <w:rsid w:val="00CE6E6B"/>
    <w:rsid w:val="00CE72E8"/>
    <w:rsid w:val="00CF0135"/>
    <w:rsid w:val="00CF6DF3"/>
    <w:rsid w:val="00CF72AC"/>
    <w:rsid w:val="00D04C0B"/>
    <w:rsid w:val="00D16537"/>
    <w:rsid w:val="00D56229"/>
    <w:rsid w:val="00D56C13"/>
    <w:rsid w:val="00D6120F"/>
    <w:rsid w:val="00D667E5"/>
    <w:rsid w:val="00D757F4"/>
    <w:rsid w:val="00D810C3"/>
    <w:rsid w:val="00D87D4F"/>
    <w:rsid w:val="00D92AF6"/>
    <w:rsid w:val="00D96DB0"/>
    <w:rsid w:val="00DA3C5B"/>
    <w:rsid w:val="00DD317A"/>
    <w:rsid w:val="00E14B53"/>
    <w:rsid w:val="00E2443D"/>
    <w:rsid w:val="00E43BFC"/>
    <w:rsid w:val="00E64E39"/>
    <w:rsid w:val="00E708E1"/>
    <w:rsid w:val="00E757FA"/>
    <w:rsid w:val="00E81298"/>
    <w:rsid w:val="00E84954"/>
    <w:rsid w:val="00EA3146"/>
    <w:rsid w:val="00EB087C"/>
    <w:rsid w:val="00ED4F60"/>
    <w:rsid w:val="00ED65B9"/>
    <w:rsid w:val="00EE7A79"/>
    <w:rsid w:val="00EF082E"/>
    <w:rsid w:val="00EF3F63"/>
    <w:rsid w:val="00F11E1D"/>
    <w:rsid w:val="00F12794"/>
    <w:rsid w:val="00F147F3"/>
    <w:rsid w:val="00F170B0"/>
    <w:rsid w:val="00F20588"/>
    <w:rsid w:val="00F20CAE"/>
    <w:rsid w:val="00F2196A"/>
    <w:rsid w:val="00F2659B"/>
    <w:rsid w:val="00F3053E"/>
    <w:rsid w:val="00F57207"/>
    <w:rsid w:val="00F6401A"/>
    <w:rsid w:val="00F813A1"/>
    <w:rsid w:val="00F9271C"/>
    <w:rsid w:val="00F96788"/>
    <w:rsid w:val="00FB237A"/>
    <w:rsid w:val="00FB2E47"/>
    <w:rsid w:val="00FB5A4F"/>
    <w:rsid w:val="00FC5C2E"/>
    <w:rsid w:val="00FD4E4F"/>
    <w:rsid w:val="00FE1C88"/>
    <w:rsid w:val="00FF091D"/>
    <w:rsid w:val="00FF306E"/>
    <w:rsid w:val="00FF5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871DA"/>
  <w15:chartTrackingRefBased/>
  <w15:docId w15:val="{629DBE14-1377-426B-99B4-6C236447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8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89D"/>
  </w:style>
  <w:style w:type="paragraph" w:styleId="Piedepgina">
    <w:name w:val="footer"/>
    <w:basedOn w:val="Normal"/>
    <w:link w:val="PiedepginaCar"/>
    <w:uiPriority w:val="99"/>
    <w:unhideWhenUsed/>
    <w:rsid w:val="007508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89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72CD"/>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172CD"/>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A172CD"/>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A172CD"/>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172CD"/>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A172CD"/>
    <w:rPr>
      <w:rFonts w:ascii="Calibri" w:eastAsia="Calibri" w:hAnsi="Calibri" w:cs="Times New Roman"/>
      <w:sz w:val="20"/>
      <w:szCs w:val="20"/>
    </w:rPr>
  </w:style>
  <w:style w:type="character" w:customStyle="1" w:styleId="apple-converted-space">
    <w:name w:val="apple-converted-space"/>
    <w:basedOn w:val="Fuentedeprrafopredeter"/>
    <w:rsid w:val="00A172CD"/>
  </w:style>
  <w:style w:type="paragraph" w:customStyle="1" w:styleId="xmsonormal">
    <w:name w:val="x_msonormal"/>
    <w:basedOn w:val="Normal"/>
    <w:rsid w:val="00A172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7E2EB2"/>
    <w:pPr>
      <w:autoSpaceDE w:val="0"/>
      <w:autoSpaceDN w:val="0"/>
      <w:adjustRightInd w:val="0"/>
      <w:spacing w:after="0" w:line="240" w:lineRule="auto"/>
    </w:pPr>
    <w:rPr>
      <w:rFonts w:ascii="Bookman Old Style" w:hAnsi="Bookman Old Style" w:cs="Bookman Old Style"/>
      <w:color w:val="000000"/>
      <w:sz w:val="24"/>
      <w:szCs w:val="24"/>
    </w:rPr>
  </w:style>
  <w:style w:type="table" w:styleId="Tablaconcuadrcula">
    <w:name w:val="Table Grid"/>
    <w:basedOn w:val="Tablanormal"/>
    <w:uiPriority w:val="59"/>
    <w:rsid w:val="00EB087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D3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9087">
      <w:bodyDiv w:val="1"/>
      <w:marLeft w:val="0"/>
      <w:marRight w:val="0"/>
      <w:marTop w:val="0"/>
      <w:marBottom w:val="0"/>
      <w:divBdr>
        <w:top w:val="none" w:sz="0" w:space="0" w:color="auto"/>
        <w:left w:val="none" w:sz="0" w:space="0" w:color="auto"/>
        <w:bottom w:val="none" w:sz="0" w:space="0" w:color="auto"/>
        <w:right w:val="none" w:sz="0" w:space="0" w:color="auto"/>
      </w:divBdr>
    </w:div>
    <w:div w:id="527177651">
      <w:bodyDiv w:val="1"/>
      <w:marLeft w:val="0"/>
      <w:marRight w:val="0"/>
      <w:marTop w:val="0"/>
      <w:marBottom w:val="0"/>
      <w:divBdr>
        <w:top w:val="none" w:sz="0" w:space="0" w:color="auto"/>
        <w:left w:val="none" w:sz="0" w:space="0" w:color="auto"/>
        <w:bottom w:val="none" w:sz="0" w:space="0" w:color="auto"/>
        <w:right w:val="none" w:sz="0" w:space="0" w:color="auto"/>
      </w:divBdr>
    </w:div>
    <w:div w:id="826096793">
      <w:bodyDiv w:val="1"/>
      <w:marLeft w:val="0"/>
      <w:marRight w:val="0"/>
      <w:marTop w:val="0"/>
      <w:marBottom w:val="0"/>
      <w:divBdr>
        <w:top w:val="none" w:sz="0" w:space="0" w:color="auto"/>
        <w:left w:val="none" w:sz="0" w:space="0" w:color="auto"/>
        <w:bottom w:val="none" w:sz="0" w:space="0" w:color="auto"/>
        <w:right w:val="none" w:sz="0" w:space="0" w:color="auto"/>
      </w:divBdr>
    </w:div>
    <w:div w:id="977613298">
      <w:bodyDiv w:val="1"/>
      <w:marLeft w:val="0"/>
      <w:marRight w:val="0"/>
      <w:marTop w:val="0"/>
      <w:marBottom w:val="0"/>
      <w:divBdr>
        <w:top w:val="none" w:sz="0" w:space="0" w:color="auto"/>
        <w:left w:val="none" w:sz="0" w:space="0" w:color="auto"/>
        <w:bottom w:val="none" w:sz="0" w:space="0" w:color="auto"/>
        <w:right w:val="none" w:sz="0" w:space="0" w:color="auto"/>
      </w:divBdr>
    </w:div>
    <w:div w:id="1056276200">
      <w:bodyDiv w:val="1"/>
      <w:marLeft w:val="0"/>
      <w:marRight w:val="0"/>
      <w:marTop w:val="0"/>
      <w:marBottom w:val="0"/>
      <w:divBdr>
        <w:top w:val="none" w:sz="0" w:space="0" w:color="auto"/>
        <w:left w:val="none" w:sz="0" w:space="0" w:color="auto"/>
        <w:bottom w:val="none" w:sz="0" w:space="0" w:color="auto"/>
        <w:right w:val="none" w:sz="0" w:space="0" w:color="auto"/>
      </w:divBdr>
    </w:div>
    <w:div w:id="1228766069">
      <w:bodyDiv w:val="1"/>
      <w:marLeft w:val="0"/>
      <w:marRight w:val="0"/>
      <w:marTop w:val="0"/>
      <w:marBottom w:val="0"/>
      <w:divBdr>
        <w:top w:val="none" w:sz="0" w:space="0" w:color="auto"/>
        <w:left w:val="none" w:sz="0" w:space="0" w:color="auto"/>
        <w:bottom w:val="none" w:sz="0" w:space="0" w:color="auto"/>
        <w:right w:val="none" w:sz="0" w:space="0" w:color="auto"/>
      </w:divBdr>
    </w:div>
    <w:div w:id="1450784512">
      <w:bodyDiv w:val="1"/>
      <w:marLeft w:val="0"/>
      <w:marRight w:val="0"/>
      <w:marTop w:val="0"/>
      <w:marBottom w:val="0"/>
      <w:divBdr>
        <w:top w:val="none" w:sz="0" w:space="0" w:color="auto"/>
        <w:left w:val="none" w:sz="0" w:space="0" w:color="auto"/>
        <w:bottom w:val="none" w:sz="0" w:space="0" w:color="auto"/>
        <w:right w:val="none" w:sz="0" w:space="0" w:color="auto"/>
      </w:divBdr>
    </w:div>
    <w:div w:id="21109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4580-B80E-403F-9268-758179AF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9406</Words>
  <Characters>51733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Silvia Rita Paz Arellano</cp:lastModifiedBy>
  <cp:revision>7</cp:revision>
  <cp:lastPrinted>2019-01-14T15:41:00Z</cp:lastPrinted>
  <dcterms:created xsi:type="dcterms:W3CDTF">2018-12-20T16:44:00Z</dcterms:created>
  <dcterms:modified xsi:type="dcterms:W3CDTF">2019-02-19T01:41:00Z</dcterms:modified>
</cp:coreProperties>
</file>